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8FB" w:rsidRPr="004A39F8" w:rsidRDefault="00F15FB9" w:rsidP="004A39F8">
      <w:pPr>
        <w:pStyle w:val="CL2013Title"/>
        <w:rPr>
          <w:lang w:val="en-GB" w:eastAsia="tr-TR"/>
        </w:rPr>
      </w:pPr>
      <w:bookmarkStart w:id="0" w:name="_GoBack"/>
      <w:bookmarkEnd w:id="0"/>
      <w:r>
        <w:rPr>
          <w:lang w:val="en-GB" w:eastAsia="tr-TR"/>
        </w:rPr>
        <w:t>Genre in a frequency dictionary</w:t>
      </w:r>
    </w:p>
    <w:tbl>
      <w:tblPr>
        <w:tblW w:w="5000" w:type="pct"/>
        <w:tblLayout w:type="fixed"/>
        <w:tblLook w:val="0000"/>
      </w:tblPr>
      <w:tblGrid>
        <w:gridCol w:w="2446"/>
        <w:gridCol w:w="2445"/>
      </w:tblGrid>
      <w:tr w:rsidR="009968FB" w:rsidRPr="004A39F8" w:rsidTr="00A7529A">
        <w:tc>
          <w:tcPr>
            <w:tcW w:w="2446" w:type="dxa"/>
          </w:tcPr>
          <w:p w:rsidR="009968FB" w:rsidRPr="004A39F8" w:rsidRDefault="00F15FB9">
            <w:pPr>
              <w:pStyle w:val="CL2013Author"/>
              <w:rPr>
                <w:lang w:val="en-GB"/>
              </w:rPr>
            </w:pPr>
            <w:r>
              <w:rPr>
                <w:lang w:val="en-GB"/>
              </w:rPr>
              <w:t>Adam Kilgarriff</w:t>
            </w:r>
          </w:p>
        </w:tc>
        <w:tc>
          <w:tcPr>
            <w:tcW w:w="2445" w:type="dxa"/>
          </w:tcPr>
          <w:p w:rsidR="009968FB" w:rsidRPr="004A39F8" w:rsidRDefault="00F15FB9">
            <w:pPr>
              <w:pStyle w:val="CL2013Author"/>
              <w:rPr>
                <w:sz w:val="26"/>
                <w:lang w:val="en-GB" w:eastAsia="zh-CN"/>
              </w:rPr>
            </w:pPr>
            <w:r>
              <w:rPr>
                <w:lang w:val="en-GB" w:eastAsia="zh-CN"/>
              </w:rPr>
              <w:t>Carole Tiberius</w:t>
            </w:r>
          </w:p>
        </w:tc>
      </w:tr>
      <w:tr w:rsidR="009968FB" w:rsidRPr="004A39F8" w:rsidTr="00A7529A">
        <w:tc>
          <w:tcPr>
            <w:tcW w:w="2446" w:type="dxa"/>
          </w:tcPr>
          <w:p w:rsidR="009968FB" w:rsidRPr="004A39F8" w:rsidRDefault="00F15FB9" w:rsidP="00A7529A">
            <w:pPr>
              <w:pStyle w:val="CL2013Affiliation"/>
              <w:rPr>
                <w:lang w:val="en-GB"/>
              </w:rPr>
            </w:pPr>
            <w:r>
              <w:rPr>
                <w:lang w:val="en-GB"/>
              </w:rPr>
              <w:t>Lexical Computing Ltd., UK</w:t>
            </w:r>
            <w:r w:rsidR="009968FB" w:rsidRPr="004A39F8">
              <w:rPr>
                <w:lang w:val="en-GB"/>
              </w:rPr>
              <w:t xml:space="preserve"> </w:t>
            </w:r>
          </w:p>
        </w:tc>
        <w:tc>
          <w:tcPr>
            <w:tcW w:w="2445" w:type="dxa"/>
          </w:tcPr>
          <w:p w:rsidR="009968FB" w:rsidRDefault="00F15FB9" w:rsidP="00A7529A">
            <w:pPr>
              <w:pStyle w:val="CL2013Affiliation"/>
              <w:rPr>
                <w:lang w:val="en-GB" w:eastAsia="zh-CN"/>
              </w:rPr>
            </w:pPr>
            <w:r>
              <w:rPr>
                <w:lang w:val="en-GB" w:eastAsia="zh-CN"/>
              </w:rPr>
              <w:t>INL</w:t>
            </w:r>
          </w:p>
          <w:p w:rsidR="00F15FB9" w:rsidRPr="004A39F8" w:rsidRDefault="00F15FB9" w:rsidP="00A7529A">
            <w:pPr>
              <w:pStyle w:val="CL2013Affiliation"/>
              <w:rPr>
                <w:lang w:val="en-GB" w:eastAsia="tr-TR"/>
              </w:rPr>
            </w:pPr>
            <w:r>
              <w:rPr>
                <w:lang w:val="en-GB" w:eastAsia="zh-CN"/>
              </w:rPr>
              <w:t>Leiden, NL</w:t>
            </w:r>
          </w:p>
        </w:tc>
      </w:tr>
      <w:tr w:rsidR="009968FB" w:rsidRPr="004A39F8" w:rsidTr="00A7529A">
        <w:tc>
          <w:tcPr>
            <w:tcW w:w="2446" w:type="dxa"/>
          </w:tcPr>
          <w:p w:rsidR="009968FB" w:rsidRPr="00ED62A8" w:rsidRDefault="00EE5C9F">
            <w:pPr>
              <w:pStyle w:val="CL2013Emailaddress"/>
              <w:rPr>
                <w:rFonts w:cs="Courier New"/>
                <w:sz w:val="16"/>
                <w:szCs w:val="16"/>
                <w:lang w:val="en-GB" w:eastAsia="tr-TR"/>
              </w:rPr>
            </w:pPr>
            <w:r w:rsidRPr="00ED62A8">
              <w:rPr>
                <w:sz w:val="16"/>
                <w:szCs w:val="16"/>
                <w:lang w:val="en-GB" w:eastAsia="tr-TR"/>
              </w:rPr>
              <w:t>adam@lexmasterclass.com</w:t>
            </w:r>
          </w:p>
        </w:tc>
        <w:tc>
          <w:tcPr>
            <w:tcW w:w="2445" w:type="dxa"/>
          </w:tcPr>
          <w:p w:rsidR="009968FB" w:rsidRPr="00ED62A8" w:rsidRDefault="00EA08AA">
            <w:pPr>
              <w:pStyle w:val="CL2013Emailaddress"/>
              <w:rPr>
                <w:rFonts w:cs="Courier New"/>
                <w:sz w:val="16"/>
                <w:szCs w:val="16"/>
                <w:lang w:val="en-GB" w:eastAsia="tr-TR"/>
              </w:rPr>
            </w:pPr>
            <w:r>
              <w:rPr>
                <w:sz w:val="16"/>
                <w:szCs w:val="16"/>
                <w:lang w:val="en-GB" w:eastAsia="tr-TR"/>
              </w:rPr>
              <w:t>c</w:t>
            </w:r>
            <w:r w:rsidR="00EE5C9F" w:rsidRPr="00ED62A8">
              <w:rPr>
                <w:sz w:val="16"/>
                <w:szCs w:val="16"/>
                <w:lang w:val="en-GB" w:eastAsia="tr-TR"/>
              </w:rPr>
              <w:t>arole.tiberius@inl.nl</w:t>
            </w:r>
          </w:p>
        </w:tc>
      </w:tr>
    </w:tbl>
    <w:p w:rsidR="009968FB" w:rsidRPr="004A39F8" w:rsidRDefault="009968FB">
      <w:pPr>
        <w:pStyle w:val="CL2013Text"/>
        <w:rPr>
          <w:lang w:val="en-GB"/>
        </w:rPr>
      </w:pPr>
    </w:p>
    <w:p w:rsidR="009968FB" w:rsidRPr="004A39F8" w:rsidRDefault="00F15FB9" w:rsidP="00E933BB">
      <w:pPr>
        <w:pStyle w:val="Heading1"/>
        <w:rPr>
          <w:lang w:val="en-GB"/>
        </w:rPr>
      </w:pPr>
      <w:proofErr w:type="spellStart"/>
      <w:r>
        <w:rPr>
          <w:lang w:val="en-GB"/>
        </w:rPr>
        <w:t>Routledge</w:t>
      </w:r>
      <w:proofErr w:type="spellEnd"/>
      <w:r>
        <w:rPr>
          <w:lang w:val="en-GB"/>
        </w:rPr>
        <w:t xml:space="preserve"> Frequency Dictionaries</w:t>
      </w:r>
    </w:p>
    <w:p w:rsidR="009968FB" w:rsidRDefault="00356E7D" w:rsidP="00E04456">
      <w:pPr>
        <w:pStyle w:val="CL2013Text"/>
        <w:rPr>
          <w:lang w:val="en-GB"/>
        </w:rPr>
      </w:pPr>
      <w:r w:rsidRPr="004A39F8">
        <w:rPr>
          <w:lang w:val="en-GB"/>
        </w:rPr>
        <w:t>Th</w:t>
      </w:r>
      <w:r w:rsidR="00F15FB9">
        <w:rPr>
          <w:lang w:val="en-GB"/>
        </w:rPr>
        <w:t xml:space="preserve">e </w:t>
      </w:r>
      <w:proofErr w:type="spellStart"/>
      <w:r w:rsidR="00F15FB9">
        <w:rPr>
          <w:lang w:val="en-GB"/>
        </w:rPr>
        <w:t>Routledge</w:t>
      </w:r>
      <w:proofErr w:type="spellEnd"/>
      <w:r w:rsidR="00F15FB9">
        <w:rPr>
          <w:lang w:val="en-GB"/>
        </w:rPr>
        <w:t xml:space="preserve"> Frequency Dictionary series is now well-established with titles available for eight languages.  They give the five thousand commonest words for their language, with indexes for access alphabetically or by frequency, and additional features varying from dictionary to dictionary including </w:t>
      </w:r>
      <w:r w:rsidR="00E04456">
        <w:rPr>
          <w:lang w:val="en-GB"/>
        </w:rPr>
        <w:t>Englis</w:t>
      </w:r>
      <w:r w:rsidR="00F15FB9">
        <w:rPr>
          <w:lang w:val="en-GB"/>
        </w:rPr>
        <w:t xml:space="preserve">h translations, example sentences and their translations, listings by word class, </w:t>
      </w:r>
      <w:r w:rsidR="00E04456">
        <w:rPr>
          <w:lang w:val="en-GB"/>
        </w:rPr>
        <w:t xml:space="preserve">collocations, </w:t>
      </w:r>
      <w:r w:rsidR="00F15FB9">
        <w:rPr>
          <w:lang w:val="en-GB"/>
        </w:rPr>
        <w:t xml:space="preserve">and tables for the vocabulary of various </w:t>
      </w:r>
      <w:r w:rsidR="00E04456">
        <w:rPr>
          <w:lang w:val="en-GB"/>
        </w:rPr>
        <w:t>domains.  We are curren</w:t>
      </w:r>
      <w:r w:rsidR="00437999">
        <w:rPr>
          <w:lang w:val="en-GB"/>
        </w:rPr>
        <w:t>t</w:t>
      </w:r>
      <w:r w:rsidR="00E04456">
        <w:rPr>
          <w:lang w:val="en-GB"/>
        </w:rPr>
        <w:t>ly preparing a Dutch title to add to the s</w:t>
      </w:r>
      <w:r w:rsidR="00437999">
        <w:rPr>
          <w:lang w:val="en-GB"/>
        </w:rPr>
        <w:t>e</w:t>
      </w:r>
      <w:r w:rsidR="00E04456">
        <w:rPr>
          <w:lang w:val="en-GB"/>
        </w:rPr>
        <w:t>ries</w:t>
      </w:r>
      <w:r w:rsidR="00437999">
        <w:rPr>
          <w:lang w:val="en-GB"/>
        </w:rPr>
        <w:t>.</w:t>
      </w:r>
    </w:p>
    <w:p w:rsidR="00437999" w:rsidRPr="00437999" w:rsidRDefault="00437999" w:rsidP="00437999">
      <w:pPr>
        <w:pStyle w:val="Heading1"/>
        <w:rPr>
          <w:lang w:val="en-GB"/>
        </w:rPr>
      </w:pPr>
      <w:r>
        <w:rPr>
          <w:lang w:val="en-GB"/>
        </w:rPr>
        <w:t>Genre</w:t>
      </w:r>
      <w:r w:rsidR="00ED62A8">
        <w:rPr>
          <w:lang w:val="en-GB"/>
        </w:rPr>
        <w:t xml:space="preserve"> in dictionaries</w:t>
      </w:r>
    </w:p>
    <w:p w:rsidR="00E04456" w:rsidRDefault="00E04456" w:rsidP="00437999">
      <w:pPr>
        <w:pStyle w:val="CL2013TextIndent"/>
        <w:ind w:firstLine="0"/>
        <w:rPr>
          <w:lang w:val="en-GB"/>
        </w:rPr>
      </w:pPr>
      <w:r>
        <w:rPr>
          <w:lang w:val="en-GB"/>
        </w:rPr>
        <w:t>There is so</w:t>
      </w:r>
      <w:r w:rsidR="00ED62A8">
        <w:rPr>
          <w:lang w:val="en-GB"/>
        </w:rPr>
        <w:t>me labelling in existing titles in the series</w:t>
      </w:r>
      <w:r>
        <w:rPr>
          <w:lang w:val="en-GB"/>
        </w:rPr>
        <w:t xml:space="preserve"> for genre, region and dialect, as there is in traditional dictionaries, but the core of the d</w:t>
      </w:r>
      <w:r w:rsidR="00EE5C9F">
        <w:rPr>
          <w:lang w:val="en-GB"/>
        </w:rPr>
        <w:t>ictionary is based on a single language-wide, genre-blind</w:t>
      </w:r>
      <w:r>
        <w:rPr>
          <w:lang w:val="en-GB"/>
        </w:rPr>
        <w:t xml:space="preserve"> corpus-based list.</w:t>
      </w:r>
      <w:r w:rsidR="00437999">
        <w:rPr>
          <w:lang w:val="en-GB"/>
        </w:rPr>
        <w:t xml:space="preserve">  While it has always been a premise of dictionary-making that one could work with ‘the l</w:t>
      </w:r>
      <w:r w:rsidR="00EE5C9F">
        <w:rPr>
          <w:lang w:val="en-GB"/>
        </w:rPr>
        <w:t>anguage in general’, and there is just a small minority of words that are marked for genre</w:t>
      </w:r>
      <w:r w:rsidR="00437999">
        <w:rPr>
          <w:lang w:val="en-GB"/>
        </w:rPr>
        <w:t>, it leaves those of u</w:t>
      </w:r>
      <w:r w:rsidR="00ED62A8">
        <w:rPr>
          <w:lang w:val="en-GB"/>
        </w:rPr>
        <w:t>s who work with corpora</w:t>
      </w:r>
      <w:r w:rsidR="00437999">
        <w:rPr>
          <w:lang w:val="en-GB"/>
        </w:rPr>
        <w:t xml:space="preserve"> uncomfortable.  In any corpus-based dictionary, one has to choose what text types to include</w:t>
      </w:r>
      <w:r w:rsidR="00ED62A8">
        <w:rPr>
          <w:lang w:val="en-GB"/>
        </w:rPr>
        <w:t xml:space="preserve"> in the corpus</w:t>
      </w:r>
      <w:r w:rsidR="00437999">
        <w:rPr>
          <w:lang w:val="en-GB"/>
        </w:rPr>
        <w:t>, and those choices will determine the outlook on the language that the dictionary presents.  In a frequency dictionary, the whole issue is staring the compilers in the face, since the dictionary content is directly determined by the corpus.</w:t>
      </w:r>
    </w:p>
    <w:p w:rsidR="00437999" w:rsidRDefault="00437999" w:rsidP="00437999">
      <w:pPr>
        <w:pStyle w:val="CL2013TextIndent"/>
        <w:ind w:firstLine="0"/>
        <w:rPr>
          <w:lang w:val="en-GB"/>
        </w:rPr>
      </w:pPr>
      <w:r>
        <w:rPr>
          <w:lang w:val="en-GB"/>
        </w:rPr>
        <w:t xml:space="preserve">   For our dictionary, we decided to foreground genre in a way that other dictionaries in the</w:t>
      </w:r>
      <w:r w:rsidR="00E933BB">
        <w:rPr>
          <w:lang w:val="en-GB"/>
        </w:rPr>
        <w:t xml:space="preserve"> series had not, by setting aside the ‘one list’ approach and pr</w:t>
      </w:r>
      <w:r w:rsidR="00EE5C9F">
        <w:rPr>
          <w:lang w:val="en-GB"/>
        </w:rPr>
        <w:t>esenting a number of lists, some</w:t>
      </w:r>
      <w:r w:rsidR="00E933BB">
        <w:rPr>
          <w:lang w:val="en-GB"/>
        </w:rPr>
        <w:t xml:space="preserve"> of which would be genre-specific.  This paper is a discussion of the issues that arise in that context, and our responses to them.</w:t>
      </w:r>
    </w:p>
    <w:p w:rsidR="00D66121" w:rsidRDefault="00D66121" w:rsidP="00D66121">
      <w:pPr>
        <w:pStyle w:val="Heading1"/>
        <w:rPr>
          <w:lang w:val="en-GB"/>
        </w:rPr>
      </w:pPr>
      <w:r>
        <w:rPr>
          <w:lang w:val="en-GB"/>
        </w:rPr>
        <w:t>Corpus construction</w:t>
      </w:r>
    </w:p>
    <w:p w:rsidR="00ED62A8" w:rsidRPr="00ED62A8" w:rsidRDefault="00D66121" w:rsidP="00D66121">
      <w:pPr>
        <w:rPr>
          <w:sz w:val="22"/>
          <w:szCs w:val="22"/>
          <w:lang w:val="en-GB"/>
        </w:rPr>
      </w:pPr>
      <w:r w:rsidRPr="00ED62A8">
        <w:rPr>
          <w:sz w:val="22"/>
          <w:szCs w:val="22"/>
          <w:lang w:val="en-GB"/>
        </w:rPr>
        <w:t>We chose to use four different kinds of text – hereafter, ‘gen</w:t>
      </w:r>
      <w:r w:rsidR="00ED62A8" w:rsidRPr="00ED62A8">
        <w:rPr>
          <w:sz w:val="22"/>
          <w:szCs w:val="22"/>
          <w:lang w:val="en-GB"/>
        </w:rPr>
        <w:t>res’ – for our corpus:</w:t>
      </w:r>
      <w:r w:rsidRPr="00ED62A8">
        <w:rPr>
          <w:sz w:val="22"/>
          <w:szCs w:val="22"/>
          <w:lang w:val="en-GB"/>
        </w:rPr>
        <w:t xml:space="preserve"> spoken</w:t>
      </w:r>
      <w:r w:rsidR="00ED62A8" w:rsidRPr="00ED62A8">
        <w:rPr>
          <w:sz w:val="22"/>
          <w:szCs w:val="22"/>
          <w:lang w:val="en-GB"/>
        </w:rPr>
        <w:t xml:space="preserve"> conversation, fiction</w:t>
      </w:r>
      <w:r w:rsidRPr="00ED62A8">
        <w:rPr>
          <w:sz w:val="22"/>
          <w:szCs w:val="22"/>
          <w:lang w:val="en-GB"/>
        </w:rPr>
        <w:t xml:space="preserve">, newspaper and web.  Of course there are arguments for going for a finer-grained set of genres, like Brown, but we restrained ourselves to genres where we had access to large numbers of texts, and to a modest number of genres </w:t>
      </w:r>
      <w:r w:rsidRPr="00ED62A8">
        <w:rPr>
          <w:sz w:val="22"/>
          <w:szCs w:val="22"/>
          <w:lang w:val="en-GB"/>
        </w:rPr>
        <w:lastRenderedPageBreak/>
        <w:t xml:space="preserve">so that the complexities of analysis were manageable.  </w:t>
      </w:r>
      <w:r w:rsidR="00ED62A8" w:rsidRPr="00ED62A8">
        <w:rPr>
          <w:sz w:val="22"/>
          <w:szCs w:val="22"/>
          <w:lang w:val="en-GB"/>
        </w:rPr>
        <w:t xml:space="preserve">   </w:t>
      </w:r>
    </w:p>
    <w:p w:rsidR="00ED62A8" w:rsidRPr="00ED62A8" w:rsidRDefault="00ED62A8" w:rsidP="00D66121">
      <w:pPr>
        <w:rPr>
          <w:sz w:val="22"/>
          <w:szCs w:val="22"/>
          <w:lang w:val="en-GB"/>
        </w:rPr>
      </w:pPr>
      <w:r w:rsidRPr="00ED62A8">
        <w:rPr>
          <w:sz w:val="22"/>
          <w:szCs w:val="22"/>
          <w:lang w:val="en-GB"/>
        </w:rPr>
        <w:t xml:space="preserve">     </w:t>
      </w:r>
      <w:r w:rsidR="00D66121" w:rsidRPr="00ED62A8">
        <w:rPr>
          <w:sz w:val="22"/>
          <w:szCs w:val="22"/>
          <w:lang w:val="en-GB"/>
        </w:rPr>
        <w:t xml:space="preserve">Three of our genres are three of the four used by </w:t>
      </w:r>
      <w:proofErr w:type="spellStart"/>
      <w:r w:rsidR="00D66121" w:rsidRPr="00ED62A8">
        <w:rPr>
          <w:sz w:val="22"/>
          <w:szCs w:val="22"/>
          <w:lang w:val="en-GB"/>
        </w:rPr>
        <w:t>Biber</w:t>
      </w:r>
      <w:proofErr w:type="spellEnd"/>
      <w:r w:rsidR="00D66121" w:rsidRPr="00ED62A8">
        <w:rPr>
          <w:sz w:val="22"/>
          <w:szCs w:val="22"/>
          <w:lang w:val="en-GB"/>
        </w:rPr>
        <w:t xml:space="preserve"> and colleagues in much of their work.  Their fourth is ‘academic’; our fourth is ‘web’, in response to the growing importance of the web in our  lives since </w:t>
      </w:r>
      <w:proofErr w:type="spellStart"/>
      <w:r w:rsidR="00D66121" w:rsidRPr="00ED62A8">
        <w:rPr>
          <w:sz w:val="22"/>
          <w:szCs w:val="22"/>
          <w:lang w:val="en-GB"/>
        </w:rPr>
        <w:t>Biber’s</w:t>
      </w:r>
      <w:proofErr w:type="spellEnd"/>
      <w:r w:rsidR="00D66121" w:rsidRPr="00ED62A8">
        <w:rPr>
          <w:sz w:val="22"/>
          <w:szCs w:val="22"/>
          <w:lang w:val="en-GB"/>
        </w:rPr>
        <w:t xml:space="preserve"> research programme began, and also b</w:t>
      </w:r>
      <w:r w:rsidRPr="00ED62A8">
        <w:rPr>
          <w:sz w:val="22"/>
          <w:szCs w:val="22"/>
          <w:lang w:val="en-GB"/>
        </w:rPr>
        <w:t>ecause of the heterogeneity</w:t>
      </w:r>
      <w:r w:rsidR="00D66121" w:rsidRPr="00ED62A8">
        <w:rPr>
          <w:sz w:val="22"/>
          <w:szCs w:val="22"/>
          <w:lang w:val="en-GB"/>
        </w:rPr>
        <w:t xml:space="preserve"> of the web.</w:t>
      </w:r>
      <w:r w:rsidRPr="00ED62A8">
        <w:rPr>
          <w:sz w:val="22"/>
          <w:szCs w:val="22"/>
          <w:lang w:val="en-GB"/>
        </w:rPr>
        <w:t xml:space="preserve">  It is less likely that we shall miss common words that mainly occur in genres other than conversation, fiction and newspaper.</w:t>
      </w:r>
    </w:p>
    <w:p w:rsidR="00D66121" w:rsidRPr="00ED62A8" w:rsidRDefault="00D66121" w:rsidP="00D66121">
      <w:pPr>
        <w:rPr>
          <w:iCs/>
          <w:sz w:val="22"/>
          <w:szCs w:val="22"/>
        </w:rPr>
      </w:pPr>
      <w:r w:rsidRPr="00ED62A8">
        <w:rPr>
          <w:sz w:val="22"/>
          <w:szCs w:val="22"/>
          <w:lang w:val="en-GB"/>
        </w:rPr>
        <w:t xml:space="preserve">  For</w:t>
      </w:r>
      <w:r w:rsidR="00ED62A8">
        <w:rPr>
          <w:b/>
          <w:sz w:val="22"/>
          <w:szCs w:val="22"/>
        </w:rPr>
        <w:t xml:space="preserve"> c</w:t>
      </w:r>
      <w:r w:rsidRPr="00ED62A8">
        <w:rPr>
          <w:b/>
          <w:sz w:val="22"/>
          <w:szCs w:val="22"/>
        </w:rPr>
        <w:t xml:space="preserve">onversation </w:t>
      </w:r>
      <w:r w:rsidRPr="00ED62A8">
        <w:rPr>
          <w:sz w:val="22"/>
          <w:szCs w:val="22"/>
        </w:rPr>
        <w:t xml:space="preserve">we used the Spoken Dutch Corpus (CGN – </w:t>
      </w:r>
      <w:r w:rsidRPr="00ED62A8">
        <w:rPr>
          <w:i/>
          <w:iCs/>
          <w:sz w:val="22"/>
          <w:szCs w:val="22"/>
        </w:rPr>
        <w:t xml:space="preserve">Corpus </w:t>
      </w:r>
      <w:proofErr w:type="spellStart"/>
      <w:r w:rsidRPr="00ED62A8">
        <w:rPr>
          <w:i/>
          <w:iCs/>
          <w:sz w:val="22"/>
          <w:szCs w:val="22"/>
        </w:rPr>
        <w:t>Gesproken</w:t>
      </w:r>
      <w:proofErr w:type="spellEnd"/>
      <w:r w:rsidRPr="00ED62A8">
        <w:rPr>
          <w:i/>
          <w:iCs/>
          <w:sz w:val="22"/>
          <w:szCs w:val="22"/>
        </w:rPr>
        <w:t xml:space="preserve"> </w:t>
      </w:r>
      <w:proofErr w:type="spellStart"/>
      <w:r w:rsidRPr="00ED62A8">
        <w:rPr>
          <w:i/>
          <w:iCs/>
          <w:sz w:val="22"/>
          <w:szCs w:val="22"/>
        </w:rPr>
        <w:t>Nederlands</w:t>
      </w:r>
      <w:proofErr w:type="spellEnd"/>
      <w:r w:rsidRPr="00ED62A8">
        <w:rPr>
          <w:i/>
          <w:iCs/>
          <w:sz w:val="22"/>
          <w:szCs w:val="22"/>
        </w:rPr>
        <w:t xml:space="preserve">). </w:t>
      </w:r>
      <w:r w:rsidRPr="00ED62A8">
        <w:rPr>
          <w:iCs/>
          <w:sz w:val="22"/>
          <w:szCs w:val="22"/>
        </w:rPr>
        <w:t xml:space="preserve">The </w:t>
      </w:r>
      <w:r w:rsidR="00D179AA" w:rsidRPr="00ED62A8">
        <w:rPr>
          <w:iCs/>
          <w:sz w:val="22"/>
          <w:szCs w:val="22"/>
        </w:rPr>
        <w:t>corpus</w:t>
      </w:r>
      <w:r w:rsidRPr="00ED62A8">
        <w:rPr>
          <w:iCs/>
          <w:sz w:val="22"/>
          <w:szCs w:val="22"/>
        </w:rPr>
        <w:t xml:space="preserve"> contains 900 hours (ca. 9 million words) of Standard Dutch spoken by Flemish and Dutch adults.  We used only </w:t>
      </w:r>
      <w:r w:rsidR="00D179AA" w:rsidRPr="00ED62A8">
        <w:rPr>
          <w:iCs/>
          <w:sz w:val="22"/>
          <w:szCs w:val="22"/>
        </w:rPr>
        <w:t>those</w:t>
      </w:r>
      <w:r w:rsidRPr="00ED62A8">
        <w:rPr>
          <w:iCs/>
          <w:sz w:val="22"/>
          <w:szCs w:val="22"/>
        </w:rPr>
        <w:t xml:space="preserve"> parts where full transcription was available.  </w:t>
      </w:r>
    </w:p>
    <w:p w:rsidR="00D66121" w:rsidRPr="00ED62A8" w:rsidRDefault="00D66121" w:rsidP="00D66121">
      <w:pPr>
        <w:keepNext/>
        <w:keepLines/>
        <w:rPr>
          <w:i/>
          <w:smallCaps/>
          <w:sz w:val="22"/>
          <w:szCs w:val="22"/>
          <w:lang w:eastAsia="nl-NL"/>
        </w:rPr>
      </w:pPr>
      <w:r w:rsidRPr="00ED62A8">
        <w:rPr>
          <w:bCs/>
          <w:sz w:val="22"/>
          <w:szCs w:val="22"/>
        </w:rPr>
        <w:t xml:space="preserve">   For</w:t>
      </w:r>
      <w:r w:rsidRPr="00ED62A8">
        <w:rPr>
          <w:b/>
          <w:bCs/>
          <w:sz w:val="22"/>
          <w:szCs w:val="22"/>
        </w:rPr>
        <w:t xml:space="preserve"> </w:t>
      </w:r>
      <w:proofErr w:type="gramStart"/>
      <w:r w:rsidR="00ED62A8">
        <w:rPr>
          <w:b/>
          <w:bCs/>
          <w:sz w:val="22"/>
          <w:szCs w:val="22"/>
        </w:rPr>
        <w:t>n</w:t>
      </w:r>
      <w:r w:rsidRPr="00ED62A8">
        <w:rPr>
          <w:b/>
          <w:bCs/>
          <w:sz w:val="22"/>
          <w:szCs w:val="22"/>
        </w:rPr>
        <w:t>ewspaper</w:t>
      </w:r>
      <w:r w:rsidRPr="00ED62A8">
        <w:rPr>
          <w:sz w:val="22"/>
          <w:szCs w:val="22"/>
        </w:rPr>
        <w:t xml:space="preserve">  we</w:t>
      </w:r>
      <w:proofErr w:type="gramEnd"/>
      <w:r w:rsidRPr="00ED62A8">
        <w:rPr>
          <w:sz w:val="22"/>
          <w:szCs w:val="22"/>
        </w:rPr>
        <w:t xml:space="preserve"> used </w:t>
      </w:r>
      <w:r w:rsidR="002C0579" w:rsidRPr="00ED62A8">
        <w:rPr>
          <w:sz w:val="22"/>
          <w:szCs w:val="22"/>
        </w:rPr>
        <w:t>the newspaper material which is included in the SONAR</w:t>
      </w:r>
      <w:r w:rsidR="00B61076">
        <w:rPr>
          <w:rStyle w:val="FootnoteReference"/>
          <w:sz w:val="22"/>
          <w:szCs w:val="22"/>
        </w:rPr>
        <w:footnoteReference w:id="1"/>
      </w:r>
      <w:r w:rsidR="002C0579" w:rsidRPr="00ED62A8">
        <w:rPr>
          <w:sz w:val="22"/>
          <w:szCs w:val="22"/>
        </w:rPr>
        <w:t xml:space="preserve"> corpus</w:t>
      </w:r>
      <w:r w:rsidR="00B61076">
        <w:rPr>
          <w:sz w:val="22"/>
          <w:szCs w:val="22"/>
        </w:rPr>
        <w:t>, a large reference corpus of written Dutch</w:t>
      </w:r>
      <w:r w:rsidR="002C0579" w:rsidRPr="00ED62A8">
        <w:rPr>
          <w:sz w:val="22"/>
          <w:szCs w:val="22"/>
        </w:rPr>
        <w:t>.</w:t>
      </w:r>
      <w:r w:rsidRPr="00ED62A8">
        <w:rPr>
          <w:sz w:val="22"/>
          <w:szCs w:val="22"/>
          <w:lang w:eastAsia="nl-NL"/>
        </w:rPr>
        <w:t xml:space="preserve"> </w:t>
      </w:r>
    </w:p>
    <w:p w:rsidR="00D66121" w:rsidRPr="00ED62A8" w:rsidRDefault="00D66121" w:rsidP="00D66121">
      <w:pPr>
        <w:keepNext/>
        <w:keepLines/>
        <w:rPr>
          <w:sz w:val="22"/>
          <w:szCs w:val="22"/>
          <w:lang w:eastAsia="nl-NL"/>
        </w:rPr>
      </w:pPr>
      <w:r w:rsidRPr="00ED62A8">
        <w:rPr>
          <w:sz w:val="22"/>
          <w:szCs w:val="22"/>
          <w:lang w:eastAsia="nl-NL"/>
        </w:rPr>
        <w:t xml:space="preserve">   </w:t>
      </w:r>
      <w:r w:rsidRPr="00ED62A8">
        <w:rPr>
          <w:iCs/>
          <w:sz w:val="22"/>
          <w:szCs w:val="22"/>
        </w:rPr>
        <w:t xml:space="preserve">For </w:t>
      </w:r>
      <w:r w:rsidRPr="00ED62A8">
        <w:rPr>
          <w:b/>
          <w:iCs/>
          <w:sz w:val="22"/>
          <w:szCs w:val="22"/>
        </w:rPr>
        <w:t>fiction</w:t>
      </w:r>
      <w:r w:rsidRPr="00ED62A8">
        <w:rPr>
          <w:iCs/>
          <w:sz w:val="22"/>
          <w:szCs w:val="22"/>
        </w:rPr>
        <w:t>, 25 books per year were available</w:t>
      </w:r>
      <w:r w:rsidR="002C0579" w:rsidRPr="00ED62A8">
        <w:rPr>
          <w:iCs/>
          <w:sz w:val="22"/>
          <w:szCs w:val="22"/>
        </w:rPr>
        <w:t xml:space="preserve"> for each year from 1970 to 2009</w:t>
      </w:r>
      <w:r w:rsidR="00B61076">
        <w:rPr>
          <w:iCs/>
          <w:sz w:val="22"/>
          <w:szCs w:val="22"/>
        </w:rPr>
        <w:t>, including essays, romans, plays and stories.</w:t>
      </w:r>
    </w:p>
    <w:p w:rsidR="00D66121" w:rsidRPr="00AA0E5D" w:rsidRDefault="00D66121" w:rsidP="00D66121">
      <w:pPr>
        <w:rPr>
          <w:iCs/>
          <w:sz w:val="22"/>
          <w:szCs w:val="22"/>
        </w:rPr>
      </w:pPr>
      <w:r w:rsidRPr="00ED62A8">
        <w:rPr>
          <w:sz w:val="22"/>
          <w:szCs w:val="22"/>
        </w:rPr>
        <w:t xml:space="preserve">   For the </w:t>
      </w:r>
      <w:r w:rsidRPr="00ED62A8">
        <w:rPr>
          <w:b/>
          <w:sz w:val="22"/>
          <w:szCs w:val="22"/>
        </w:rPr>
        <w:t xml:space="preserve">web </w:t>
      </w:r>
      <w:r w:rsidRPr="00ED62A8">
        <w:rPr>
          <w:sz w:val="22"/>
          <w:szCs w:val="22"/>
        </w:rPr>
        <w:t xml:space="preserve">we used data from the </w:t>
      </w:r>
      <w:r w:rsidR="002C0579" w:rsidRPr="00ED62A8">
        <w:rPr>
          <w:sz w:val="22"/>
          <w:szCs w:val="22"/>
        </w:rPr>
        <w:t>SONAR corpus including</w:t>
      </w:r>
      <w:r w:rsidR="004E5FDE" w:rsidRPr="00ED62A8">
        <w:rPr>
          <w:sz w:val="22"/>
          <w:szCs w:val="22"/>
        </w:rPr>
        <w:t xml:space="preserve"> material from blogs, discussion lists, e-magazines, press releases, websites and </w:t>
      </w:r>
      <w:proofErr w:type="spellStart"/>
      <w:r w:rsidR="004E5FDE" w:rsidRPr="00ED62A8">
        <w:rPr>
          <w:sz w:val="22"/>
          <w:szCs w:val="22"/>
        </w:rPr>
        <w:t>wikipedia</w:t>
      </w:r>
      <w:proofErr w:type="spellEnd"/>
      <w:r w:rsidR="004E5FDE" w:rsidRPr="00ED62A8">
        <w:rPr>
          <w:sz w:val="22"/>
          <w:szCs w:val="22"/>
        </w:rPr>
        <w:t>.</w:t>
      </w:r>
    </w:p>
    <w:p w:rsidR="00D66121" w:rsidRPr="004E5FDE" w:rsidRDefault="00D66121" w:rsidP="00437999">
      <w:pPr>
        <w:pStyle w:val="CL2013TextIndent"/>
        <w:ind w:firstLine="0"/>
        <w:rPr>
          <w:b/>
        </w:rPr>
      </w:pPr>
    </w:p>
    <w:p w:rsidR="00E933BB" w:rsidRDefault="00E933BB" w:rsidP="00E933BB">
      <w:pPr>
        <w:pStyle w:val="Heading1"/>
        <w:rPr>
          <w:lang w:val="en-GB"/>
        </w:rPr>
      </w:pPr>
      <w:r>
        <w:rPr>
          <w:lang w:val="en-GB"/>
        </w:rPr>
        <w:t>A fixed-sample-size corpus</w:t>
      </w:r>
    </w:p>
    <w:p w:rsidR="003B3F64" w:rsidRDefault="00E933BB" w:rsidP="00E933BB">
      <w:pPr>
        <w:rPr>
          <w:sz w:val="22"/>
          <w:szCs w:val="22"/>
          <w:lang w:val="en-GB"/>
        </w:rPr>
      </w:pPr>
      <w:r w:rsidRPr="00ED62A8">
        <w:rPr>
          <w:sz w:val="22"/>
          <w:szCs w:val="22"/>
          <w:lang w:val="en-GB"/>
        </w:rPr>
        <w:t>In the Brown corpus, all samples are 2000 words long.  While the strategy of truncating sample</w:t>
      </w:r>
      <w:r w:rsidR="00B61076">
        <w:rPr>
          <w:sz w:val="22"/>
          <w:szCs w:val="22"/>
          <w:lang w:val="en-GB"/>
        </w:rPr>
        <w:t>s</w:t>
      </w:r>
      <w:r w:rsidRPr="00ED62A8">
        <w:rPr>
          <w:sz w:val="22"/>
          <w:szCs w:val="22"/>
          <w:lang w:val="en-GB"/>
        </w:rPr>
        <w:t xml:space="preserve"> has its detractors – notably John Sinclair, who insisted that corpora should comprise complete texts – </w:t>
      </w:r>
      <w:r w:rsidR="00EE5C9F" w:rsidRPr="00ED62A8">
        <w:rPr>
          <w:sz w:val="22"/>
          <w:szCs w:val="22"/>
          <w:lang w:val="en-GB"/>
        </w:rPr>
        <w:t>and we would not dispute that it</w:t>
      </w:r>
      <w:r w:rsidRPr="00ED62A8">
        <w:rPr>
          <w:sz w:val="22"/>
          <w:szCs w:val="22"/>
          <w:lang w:val="en-GB"/>
        </w:rPr>
        <w:t xml:space="preserve"> makes a corpus unsuitable for some research questions, it also has many advantages.  If all samples are 2000 words long, then we immediately know that any results will not be distorted by different sample lengths.  A frequency of ten</w:t>
      </w:r>
      <w:r w:rsidR="003A22DE" w:rsidRPr="00ED62A8">
        <w:rPr>
          <w:sz w:val="22"/>
          <w:szCs w:val="22"/>
          <w:lang w:val="en-GB"/>
        </w:rPr>
        <w:t xml:space="preserve"> for</w:t>
      </w:r>
      <w:r w:rsidRPr="00ED62A8">
        <w:rPr>
          <w:sz w:val="22"/>
          <w:szCs w:val="22"/>
          <w:lang w:val="en-GB"/>
        </w:rPr>
        <w:t xml:space="preserve"> a word in one sample will have the same weight as its frequency </w:t>
      </w:r>
      <w:r w:rsidR="00EE5C9F" w:rsidRPr="00ED62A8">
        <w:rPr>
          <w:sz w:val="22"/>
          <w:szCs w:val="22"/>
          <w:lang w:val="en-GB"/>
        </w:rPr>
        <w:t>of ten</w:t>
      </w:r>
      <w:r w:rsidR="003B3F64">
        <w:rPr>
          <w:sz w:val="22"/>
          <w:szCs w:val="22"/>
          <w:lang w:val="en-GB"/>
        </w:rPr>
        <w:t xml:space="preserve"> in another.    </w:t>
      </w:r>
    </w:p>
    <w:p w:rsidR="003A22DE" w:rsidRPr="00ED62A8" w:rsidRDefault="003B3F64" w:rsidP="00E933BB">
      <w:pPr>
        <w:rPr>
          <w:sz w:val="22"/>
          <w:szCs w:val="22"/>
          <w:lang w:val="en-GB"/>
        </w:rPr>
      </w:pPr>
      <w:r>
        <w:rPr>
          <w:sz w:val="22"/>
          <w:szCs w:val="22"/>
          <w:lang w:val="en-GB"/>
        </w:rPr>
        <w:t xml:space="preserve">    </w:t>
      </w:r>
      <w:r w:rsidR="00E933BB" w:rsidRPr="00ED62A8">
        <w:rPr>
          <w:sz w:val="22"/>
          <w:szCs w:val="22"/>
          <w:lang w:val="en-GB"/>
        </w:rPr>
        <w:t>Interpreting statistics where sample si</w:t>
      </w:r>
      <w:r w:rsidR="00B61076">
        <w:rPr>
          <w:sz w:val="22"/>
          <w:szCs w:val="22"/>
          <w:lang w:val="en-GB"/>
        </w:rPr>
        <w:t>zes vary</w:t>
      </w:r>
      <w:r w:rsidR="00E933BB" w:rsidRPr="00ED62A8">
        <w:rPr>
          <w:sz w:val="22"/>
          <w:szCs w:val="22"/>
          <w:lang w:val="en-GB"/>
        </w:rPr>
        <w:t xml:space="preserve"> often b</w:t>
      </w:r>
      <w:r>
        <w:rPr>
          <w:sz w:val="22"/>
          <w:szCs w:val="22"/>
          <w:lang w:val="en-GB"/>
        </w:rPr>
        <w:t>ecomes complex and subtle, and we</w:t>
      </w:r>
      <w:r w:rsidR="00E933BB" w:rsidRPr="00ED62A8">
        <w:rPr>
          <w:sz w:val="22"/>
          <w:szCs w:val="22"/>
          <w:lang w:val="en-GB"/>
        </w:rPr>
        <w:t xml:space="preserve"> suspect one of the reasons for the ongoing success of the Brown model is its fixed sample size.</w:t>
      </w:r>
    </w:p>
    <w:p w:rsidR="003A22DE" w:rsidRPr="003B3F64" w:rsidRDefault="003A22DE" w:rsidP="00E933BB">
      <w:pPr>
        <w:rPr>
          <w:sz w:val="22"/>
          <w:szCs w:val="22"/>
          <w:lang w:val="en-GB"/>
        </w:rPr>
      </w:pPr>
      <w:r w:rsidRPr="00ED62A8">
        <w:rPr>
          <w:sz w:val="22"/>
          <w:szCs w:val="22"/>
          <w:lang w:val="en-GB"/>
        </w:rPr>
        <w:t xml:space="preserve">  </w:t>
      </w:r>
      <w:r w:rsidR="00ED62A8">
        <w:rPr>
          <w:sz w:val="22"/>
          <w:szCs w:val="22"/>
          <w:lang w:val="en-GB"/>
        </w:rPr>
        <w:t xml:space="preserve">  </w:t>
      </w:r>
      <w:r w:rsidRPr="00ED62A8">
        <w:rPr>
          <w:sz w:val="22"/>
          <w:szCs w:val="22"/>
          <w:lang w:val="en-GB"/>
        </w:rPr>
        <w:t xml:space="preserve">One of the central problems in preparing frequency lists is the </w:t>
      </w:r>
      <w:proofErr w:type="gramStart"/>
      <w:r w:rsidRPr="00ED62A8">
        <w:rPr>
          <w:sz w:val="22"/>
          <w:szCs w:val="22"/>
          <w:lang w:val="en-GB"/>
        </w:rPr>
        <w:t>whelks</w:t>
      </w:r>
      <w:proofErr w:type="gramEnd"/>
      <w:r w:rsidRPr="00ED62A8">
        <w:rPr>
          <w:sz w:val="22"/>
          <w:szCs w:val="22"/>
          <w:lang w:val="en-GB"/>
        </w:rPr>
        <w:t xml:space="preserve"> problem: if there is a text about whelks (a variety of mollusc) then the word </w:t>
      </w:r>
      <w:r w:rsidRPr="00ED62A8">
        <w:rPr>
          <w:i/>
          <w:sz w:val="22"/>
          <w:szCs w:val="22"/>
          <w:lang w:val="en-GB"/>
        </w:rPr>
        <w:t>whelk</w:t>
      </w:r>
      <w:r w:rsidRPr="00ED62A8">
        <w:rPr>
          <w:sz w:val="22"/>
          <w:szCs w:val="22"/>
          <w:lang w:val="en-GB"/>
        </w:rPr>
        <w:t xml:space="preserve"> will probably occur many times.  We would </w:t>
      </w:r>
      <w:r w:rsidRPr="003B3F64">
        <w:rPr>
          <w:sz w:val="22"/>
          <w:szCs w:val="22"/>
          <w:lang w:val="en-GB"/>
        </w:rPr>
        <w:t>rather not give all of those occurrences equal weight in our wo</w:t>
      </w:r>
      <w:r w:rsidR="00B61076">
        <w:rPr>
          <w:sz w:val="22"/>
          <w:szCs w:val="22"/>
          <w:lang w:val="en-GB"/>
        </w:rPr>
        <w:t>rd frequency list.  (</w:t>
      </w:r>
      <w:proofErr w:type="spellStart"/>
      <w:r w:rsidR="00B61076">
        <w:rPr>
          <w:sz w:val="22"/>
          <w:szCs w:val="22"/>
          <w:lang w:val="en-GB"/>
        </w:rPr>
        <w:t>Gries</w:t>
      </w:r>
      <w:proofErr w:type="spellEnd"/>
      <w:r w:rsidR="00B61076">
        <w:rPr>
          <w:sz w:val="22"/>
          <w:szCs w:val="22"/>
          <w:lang w:val="en-GB"/>
        </w:rPr>
        <w:t xml:space="preserve"> 2008</w:t>
      </w:r>
      <w:r w:rsidRPr="003B3F64">
        <w:rPr>
          <w:sz w:val="22"/>
          <w:szCs w:val="22"/>
          <w:lang w:val="en-GB"/>
        </w:rPr>
        <w:t xml:space="preserve"> presents a review of methods used to address the issue, and the </w:t>
      </w:r>
      <w:proofErr w:type="spellStart"/>
      <w:r w:rsidRPr="003B3F64">
        <w:rPr>
          <w:sz w:val="22"/>
          <w:szCs w:val="22"/>
          <w:lang w:val="en-GB"/>
        </w:rPr>
        <w:t>Routledge</w:t>
      </w:r>
      <w:proofErr w:type="spellEnd"/>
      <w:r w:rsidRPr="003B3F64">
        <w:rPr>
          <w:sz w:val="22"/>
          <w:szCs w:val="22"/>
          <w:lang w:val="en-GB"/>
        </w:rPr>
        <w:t xml:space="preserve"> dictionaries use a range of mathematical devices.)  One simple and appealing strategy is not to count the number of occurrences of each word, but the number of </w:t>
      </w:r>
      <w:r w:rsidR="00AB4782" w:rsidRPr="003B3F64">
        <w:rPr>
          <w:sz w:val="22"/>
          <w:szCs w:val="22"/>
          <w:lang w:val="en-GB"/>
        </w:rPr>
        <w:t>samples th</w:t>
      </w:r>
      <w:r w:rsidR="003B3F64" w:rsidRPr="003B3F64">
        <w:rPr>
          <w:sz w:val="22"/>
          <w:szCs w:val="22"/>
          <w:lang w:val="en-GB"/>
        </w:rPr>
        <w:t xml:space="preserve">e word </w:t>
      </w:r>
      <w:r w:rsidR="003B3F64" w:rsidRPr="003B3F64">
        <w:rPr>
          <w:sz w:val="22"/>
          <w:szCs w:val="22"/>
          <w:lang w:val="en-GB"/>
        </w:rPr>
        <w:lastRenderedPageBreak/>
        <w:t>occurs in</w:t>
      </w:r>
      <w:r w:rsidR="00AB4782" w:rsidRPr="003B3F64">
        <w:rPr>
          <w:sz w:val="22"/>
          <w:szCs w:val="22"/>
          <w:lang w:val="en-GB"/>
        </w:rPr>
        <w:t>. Then, however many times whelks are mentioned in a sample, it will just count as one sample.</w:t>
      </w:r>
      <w:r w:rsidR="00AB4782" w:rsidRPr="00A85998">
        <w:rPr>
          <w:sz w:val="24"/>
          <w:szCs w:val="24"/>
          <w:lang w:val="en-GB"/>
        </w:rPr>
        <w:t xml:space="preserve">  </w:t>
      </w:r>
      <w:r w:rsidR="00AB4782" w:rsidRPr="003B3F64">
        <w:rPr>
          <w:sz w:val="22"/>
          <w:szCs w:val="22"/>
          <w:lang w:val="en-GB"/>
        </w:rPr>
        <w:t>If samples are d</w:t>
      </w:r>
      <w:r w:rsidR="00EE5C9F" w:rsidRPr="003B3F64">
        <w:rPr>
          <w:sz w:val="22"/>
          <w:szCs w:val="22"/>
          <w:lang w:val="en-GB"/>
        </w:rPr>
        <w:t>ifferent sizes – particularly if</w:t>
      </w:r>
      <w:r w:rsidR="00AB4782" w:rsidRPr="003B3F64">
        <w:rPr>
          <w:sz w:val="22"/>
          <w:szCs w:val="22"/>
          <w:lang w:val="en-GB"/>
        </w:rPr>
        <w:t xml:space="preserve">, as often happens in corpus-building, some are hundreds </w:t>
      </w:r>
      <w:r w:rsidR="00EE5C9F" w:rsidRPr="003B3F64">
        <w:rPr>
          <w:sz w:val="22"/>
          <w:szCs w:val="22"/>
          <w:lang w:val="en-GB"/>
        </w:rPr>
        <w:t xml:space="preserve">or thousands </w:t>
      </w:r>
      <w:r w:rsidR="00AB4782" w:rsidRPr="003B3F64">
        <w:rPr>
          <w:sz w:val="22"/>
          <w:szCs w:val="22"/>
          <w:lang w:val="en-GB"/>
        </w:rPr>
        <w:t>of times as long</w:t>
      </w:r>
      <w:r w:rsidR="003B3F64">
        <w:rPr>
          <w:sz w:val="22"/>
          <w:szCs w:val="22"/>
          <w:lang w:val="en-GB"/>
        </w:rPr>
        <w:t xml:space="preserve"> as others – this is problematic and figures are hard to interpret</w:t>
      </w:r>
      <w:r w:rsidR="00AB4782" w:rsidRPr="003B3F64">
        <w:rPr>
          <w:sz w:val="22"/>
          <w:szCs w:val="22"/>
          <w:lang w:val="en-GB"/>
        </w:rPr>
        <w:t xml:space="preserve">.  But if all samples are the same length, there are no such complications and it is a straightforward response to the </w:t>
      </w:r>
      <w:proofErr w:type="gramStart"/>
      <w:r w:rsidR="00AB4782" w:rsidRPr="003B3F64">
        <w:rPr>
          <w:sz w:val="22"/>
          <w:szCs w:val="22"/>
          <w:lang w:val="en-GB"/>
        </w:rPr>
        <w:t>whelks</w:t>
      </w:r>
      <w:proofErr w:type="gramEnd"/>
      <w:r w:rsidR="00AB4782" w:rsidRPr="003B3F64">
        <w:rPr>
          <w:sz w:val="22"/>
          <w:szCs w:val="22"/>
          <w:lang w:val="en-GB"/>
        </w:rPr>
        <w:t xml:space="preserve"> problem.</w:t>
      </w:r>
    </w:p>
    <w:p w:rsidR="00AB4782" w:rsidRPr="003B3F64" w:rsidRDefault="00AB4782" w:rsidP="00E933BB">
      <w:pPr>
        <w:rPr>
          <w:sz w:val="22"/>
          <w:szCs w:val="22"/>
          <w:lang w:val="en-GB"/>
        </w:rPr>
      </w:pPr>
      <w:r w:rsidRPr="003B3F64">
        <w:rPr>
          <w:sz w:val="22"/>
          <w:szCs w:val="22"/>
          <w:lang w:val="en-GB"/>
        </w:rPr>
        <w:t xml:space="preserve">  For our dictionary, frequencies wil</w:t>
      </w:r>
      <w:r w:rsidR="003B3F64">
        <w:rPr>
          <w:sz w:val="22"/>
          <w:szCs w:val="22"/>
          <w:lang w:val="en-GB"/>
        </w:rPr>
        <w:t>l always be numbers of samples the word occurs in.</w:t>
      </w:r>
    </w:p>
    <w:p w:rsidR="00695B09" w:rsidRPr="003B3F64" w:rsidRDefault="00246CD6" w:rsidP="00ED62A8">
      <w:pPr>
        <w:pStyle w:val="CL2013TextIndent"/>
        <w:ind w:firstLine="0"/>
        <w:rPr>
          <w:szCs w:val="22"/>
          <w:lang w:val="en-GB"/>
        </w:rPr>
      </w:pPr>
      <w:r w:rsidRPr="003B3F64">
        <w:rPr>
          <w:szCs w:val="22"/>
          <w:lang w:val="en-GB"/>
        </w:rPr>
        <w:t xml:space="preserve">   In homage to Brown, the fixed length for our samples is 2000 words.  We first truncated any very long texts at 40,000 words, so we d</w:t>
      </w:r>
      <w:r w:rsidR="00EE5C9F" w:rsidRPr="003B3F64">
        <w:rPr>
          <w:szCs w:val="22"/>
          <w:lang w:val="en-GB"/>
        </w:rPr>
        <w:t>id not have too many samples fro</w:t>
      </w:r>
      <w:r w:rsidRPr="003B3F64">
        <w:rPr>
          <w:szCs w:val="22"/>
          <w:lang w:val="en-GB"/>
        </w:rPr>
        <w:t>m any single text, and then simply concatenated all the text of each genre and cut it into 2000-word slices.  We considered more sophisticated strategies which p</w:t>
      </w:r>
      <w:r w:rsidR="003B3F64">
        <w:rPr>
          <w:szCs w:val="22"/>
          <w:lang w:val="en-GB"/>
        </w:rPr>
        <w:t xml:space="preserve">aid heed to </w:t>
      </w:r>
      <w:r w:rsidRPr="003B3F64">
        <w:rPr>
          <w:szCs w:val="22"/>
          <w:lang w:val="en-GB"/>
        </w:rPr>
        <w:t>the beginnings and ends of texts, perhaps only taking one sample from each text (but then, for fiction, we would not have many s</w:t>
      </w:r>
      <w:r w:rsidR="00695B09" w:rsidRPr="003B3F64">
        <w:rPr>
          <w:szCs w:val="22"/>
          <w:lang w:val="en-GB"/>
        </w:rPr>
        <w:t>amples) or not using short frag</w:t>
      </w:r>
      <w:r w:rsidRPr="003B3F64">
        <w:rPr>
          <w:szCs w:val="22"/>
          <w:lang w:val="en-GB"/>
        </w:rPr>
        <w:t>ments (but most of the sp</w:t>
      </w:r>
      <w:r w:rsidR="00695B09" w:rsidRPr="003B3F64">
        <w:rPr>
          <w:szCs w:val="22"/>
          <w:lang w:val="en-GB"/>
        </w:rPr>
        <w:t>oken material was in short frag</w:t>
      </w:r>
      <w:r w:rsidRPr="003B3F64">
        <w:rPr>
          <w:szCs w:val="22"/>
          <w:lang w:val="en-GB"/>
        </w:rPr>
        <w:t>ments)</w:t>
      </w:r>
      <w:r w:rsidR="00695B09" w:rsidRPr="003B3F64">
        <w:rPr>
          <w:szCs w:val="22"/>
          <w:lang w:val="en-GB"/>
        </w:rPr>
        <w:t>.    We doubt that our crude strategy will have diminished the integrity of the resulting lists, though of cours</w:t>
      </w:r>
      <w:r w:rsidR="00ED62A8" w:rsidRPr="003B3F64">
        <w:rPr>
          <w:szCs w:val="22"/>
          <w:lang w:val="en-GB"/>
        </w:rPr>
        <w:t>e this is an empirical question</w:t>
      </w:r>
      <w:r w:rsidR="00EE5C9F" w:rsidRPr="003B3F64">
        <w:rPr>
          <w:szCs w:val="22"/>
          <w:lang w:val="en-GB"/>
        </w:rPr>
        <w:t>.</w:t>
      </w:r>
      <w:r w:rsidR="00EE5C9F" w:rsidRPr="003B3F64">
        <w:rPr>
          <w:rStyle w:val="FootnoteReference"/>
          <w:szCs w:val="22"/>
          <w:lang w:val="en-GB"/>
        </w:rPr>
        <w:footnoteReference w:id="2"/>
      </w:r>
      <w:r w:rsidR="00EE5C9F" w:rsidRPr="003B3F64">
        <w:rPr>
          <w:szCs w:val="22"/>
          <w:lang w:val="en-GB"/>
        </w:rPr>
        <w:t xml:space="preserve">  </w:t>
      </w:r>
    </w:p>
    <w:p w:rsidR="00ED62A8" w:rsidRDefault="00ED62A8" w:rsidP="00ED62A8">
      <w:pPr>
        <w:pStyle w:val="CL2013TextIndent"/>
        <w:ind w:firstLine="0"/>
        <w:rPr>
          <w:lang w:val="en-GB"/>
        </w:rPr>
      </w:pPr>
    </w:p>
    <w:p w:rsidR="00ED62A8" w:rsidRPr="00AA0E5D" w:rsidRDefault="00ED62A8" w:rsidP="00ED62A8">
      <w:pPr>
        <w:rPr>
          <w:b/>
          <w:bCs/>
          <w:i/>
          <w:sz w:val="22"/>
          <w:szCs w:val="22"/>
        </w:rPr>
      </w:pPr>
      <w:r>
        <w:rPr>
          <w:b/>
          <w:bCs/>
          <w:iCs/>
          <w:sz w:val="22"/>
          <w:szCs w:val="22"/>
        </w:rPr>
        <w:t>The six</w:t>
      </w:r>
      <w:r w:rsidRPr="00AA0E5D">
        <w:rPr>
          <w:b/>
          <w:bCs/>
          <w:iCs/>
          <w:sz w:val="22"/>
          <w:szCs w:val="22"/>
        </w:rPr>
        <w:t xml:space="preserve"> lists</w:t>
      </w:r>
    </w:p>
    <w:p w:rsidR="00ED62A8" w:rsidRPr="00AA0E5D" w:rsidRDefault="00ED62A8" w:rsidP="00ED62A8">
      <w:pPr>
        <w:rPr>
          <w:iCs/>
          <w:sz w:val="22"/>
          <w:szCs w:val="22"/>
        </w:rPr>
      </w:pPr>
      <w:r w:rsidRPr="00AA0E5D">
        <w:rPr>
          <w:iCs/>
          <w:sz w:val="22"/>
          <w:szCs w:val="22"/>
        </w:rPr>
        <w:t>A multi-part list, as we propose, is a more complex object than a single list.  The question, “what is frequent enough to include?” is no longer straightforward.</w:t>
      </w:r>
      <w:r>
        <w:rPr>
          <w:iCs/>
          <w:sz w:val="22"/>
          <w:szCs w:val="22"/>
        </w:rPr>
        <w:t xml:space="preserve"> We shall have six main lists, as follows.</w:t>
      </w:r>
    </w:p>
    <w:p w:rsidR="00ED62A8" w:rsidRPr="00AA0E5D" w:rsidRDefault="00ED62A8" w:rsidP="00ED62A8">
      <w:pPr>
        <w:rPr>
          <w:b/>
          <w:bCs/>
          <w:iCs/>
          <w:sz w:val="22"/>
          <w:szCs w:val="22"/>
        </w:rPr>
      </w:pPr>
    </w:p>
    <w:p w:rsidR="00ED62A8" w:rsidRPr="00AA0E5D" w:rsidRDefault="00ED62A8" w:rsidP="00ED62A8">
      <w:pPr>
        <w:rPr>
          <w:iCs/>
          <w:sz w:val="22"/>
          <w:szCs w:val="22"/>
        </w:rPr>
      </w:pPr>
      <w:r w:rsidRPr="00AA0E5D">
        <w:rPr>
          <w:b/>
          <w:bCs/>
          <w:i/>
          <w:sz w:val="22"/>
          <w:szCs w:val="22"/>
        </w:rPr>
        <w:t>Core Vocab</w:t>
      </w:r>
    </w:p>
    <w:p w:rsidR="00ED62A8" w:rsidRDefault="00ED62A8" w:rsidP="00ED62A8">
      <w:pPr>
        <w:rPr>
          <w:i/>
          <w:iCs/>
          <w:sz w:val="22"/>
          <w:szCs w:val="22"/>
        </w:rPr>
      </w:pPr>
      <w:r w:rsidRPr="00AA0E5D">
        <w:rPr>
          <w:iCs/>
          <w:sz w:val="22"/>
          <w:szCs w:val="22"/>
        </w:rPr>
        <w:t>The ‘core vocab’ list is simplest.  A word is in this li</w:t>
      </w:r>
      <w:r>
        <w:rPr>
          <w:iCs/>
          <w:sz w:val="22"/>
          <w:szCs w:val="22"/>
        </w:rPr>
        <w:t xml:space="preserve">st if it is in over </w:t>
      </w:r>
      <w:r w:rsidRPr="00D739C8">
        <w:rPr>
          <w:i/>
          <w:iCs/>
          <w:sz w:val="22"/>
          <w:szCs w:val="22"/>
        </w:rPr>
        <w:t>x</w:t>
      </w:r>
      <w:r>
        <w:rPr>
          <w:iCs/>
          <w:sz w:val="22"/>
          <w:szCs w:val="22"/>
        </w:rPr>
        <w:t>% of samples in each genr</w:t>
      </w:r>
      <w:r w:rsidRPr="00AA0E5D">
        <w:rPr>
          <w:iCs/>
          <w:sz w:val="22"/>
          <w:szCs w:val="22"/>
        </w:rPr>
        <w:t xml:space="preserve">e.  </w:t>
      </w:r>
      <w:r>
        <w:rPr>
          <w:iCs/>
          <w:sz w:val="22"/>
          <w:szCs w:val="22"/>
        </w:rPr>
        <w:t xml:space="preserve">Table 1 gives the number of </w:t>
      </w:r>
      <w:proofErr w:type="gramStart"/>
      <w:r>
        <w:rPr>
          <w:iCs/>
          <w:sz w:val="22"/>
          <w:szCs w:val="22"/>
        </w:rPr>
        <w:t>words  in</w:t>
      </w:r>
      <w:proofErr w:type="gramEnd"/>
      <w:r>
        <w:rPr>
          <w:iCs/>
          <w:sz w:val="22"/>
          <w:szCs w:val="22"/>
        </w:rPr>
        <w:t xml:space="preserve"> over </w:t>
      </w:r>
      <w:r w:rsidRPr="001C7A4E">
        <w:rPr>
          <w:i/>
          <w:iCs/>
          <w:sz w:val="22"/>
          <w:szCs w:val="22"/>
        </w:rPr>
        <w:t>x</w:t>
      </w:r>
      <w:r>
        <w:rPr>
          <w:iCs/>
          <w:sz w:val="22"/>
          <w:szCs w:val="22"/>
        </w:rPr>
        <w:t xml:space="preserve">% of samples, for various values of </w:t>
      </w:r>
      <w:r>
        <w:rPr>
          <w:i/>
          <w:iCs/>
          <w:sz w:val="22"/>
          <w:szCs w:val="22"/>
        </w:rPr>
        <w:t>x.</w:t>
      </w:r>
    </w:p>
    <w:p w:rsidR="00ED62A8" w:rsidRPr="001C7A4E" w:rsidRDefault="00ED62A8" w:rsidP="00ED62A8">
      <w:pPr>
        <w:rPr>
          <w:i/>
          <w:iCs/>
          <w:sz w:val="22"/>
          <w:szCs w:val="22"/>
        </w:rPr>
      </w:pPr>
    </w:p>
    <w:tbl>
      <w:tblPr>
        <w:tblStyle w:val="TableGrid"/>
        <w:tblW w:w="4503" w:type="dxa"/>
        <w:jc w:val="center"/>
        <w:tblLook w:val="04A0"/>
      </w:tblPr>
      <w:tblGrid>
        <w:gridCol w:w="392"/>
        <w:gridCol w:w="425"/>
        <w:gridCol w:w="567"/>
        <w:gridCol w:w="567"/>
        <w:gridCol w:w="567"/>
        <w:gridCol w:w="567"/>
        <w:gridCol w:w="616"/>
        <w:gridCol w:w="802"/>
      </w:tblGrid>
      <w:tr w:rsidR="00ED62A8" w:rsidTr="00FF6B61">
        <w:trPr>
          <w:jc w:val="center"/>
        </w:trPr>
        <w:tc>
          <w:tcPr>
            <w:tcW w:w="392" w:type="dxa"/>
          </w:tcPr>
          <w:p w:rsidR="00ED62A8" w:rsidRPr="001C7A4E" w:rsidRDefault="00ED62A8" w:rsidP="00FF6B61">
            <w:pPr>
              <w:jc w:val="center"/>
              <w:rPr>
                <w:i/>
              </w:rPr>
            </w:pPr>
            <w:r>
              <w:rPr>
                <w:i/>
              </w:rPr>
              <w:t>x</w:t>
            </w:r>
          </w:p>
        </w:tc>
        <w:tc>
          <w:tcPr>
            <w:tcW w:w="425" w:type="dxa"/>
          </w:tcPr>
          <w:p w:rsidR="00ED62A8" w:rsidRDefault="00ED62A8" w:rsidP="00FF6B61">
            <w:pPr>
              <w:jc w:val="center"/>
            </w:pPr>
            <w:r>
              <w:t>90</w:t>
            </w:r>
          </w:p>
        </w:tc>
        <w:tc>
          <w:tcPr>
            <w:tcW w:w="567" w:type="dxa"/>
          </w:tcPr>
          <w:p w:rsidR="00ED62A8" w:rsidRDefault="00ED62A8" w:rsidP="00FF6B61">
            <w:pPr>
              <w:jc w:val="center"/>
            </w:pPr>
            <w:r>
              <w:t>50</w:t>
            </w:r>
          </w:p>
        </w:tc>
        <w:tc>
          <w:tcPr>
            <w:tcW w:w="567" w:type="dxa"/>
          </w:tcPr>
          <w:p w:rsidR="00ED62A8" w:rsidRDefault="00ED62A8" w:rsidP="00FF6B61">
            <w:pPr>
              <w:jc w:val="center"/>
            </w:pPr>
            <w:r>
              <w:t>30</w:t>
            </w:r>
          </w:p>
        </w:tc>
        <w:tc>
          <w:tcPr>
            <w:tcW w:w="567" w:type="dxa"/>
          </w:tcPr>
          <w:p w:rsidR="00ED62A8" w:rsidRDefault="00ED62A8" w:rsidP="00FF6B61">
            <w:pPr>
              <w:jc w:val="center"/>
            </w:pPr>
            <w:r>
              <w:t>10</w:t>
            </w:r>
          </w:p>
        </w:tc>
        <w:tc>
          <w:tcPr>
            <w:tcW w:w="567" w:type="dxa"/>
          </w:tcPr>
          <w:p w:rsidR="00ED62A8" w:rsidRDefault="00ED62A8" w:rsidP="00FF6B61">
            <w:pPr>
              <w:jc w:val="center"/>
            </w:pPr>
            <w:r>
              <w:t>5</w:t>
            </w:r>
          </w:p>
        </w:tc>
        <w:tc>
          <w:tcPr>
            <w:tcW w:w="616" w:type="dxa"/>
          </w:tcPr>
          <w:p w:rsidR="00ED62A8" w:rsidRDefault="00ED62A8" w:rsidP="00FF6B61">
            <w:pPr>
              <w:jc w:val="center"/>
            </w:pPr>
            <w:r>
              <w:t>4</w:t>
            </w:r>
          </w:p>
        </w:tc>
        <w:tc>
          <w:tcPr>
            <w:tcW w:w="802" w:type="dxa"/>
          </w:tcPr>
          <w:p w:rsidR="00ED62A8" w:rsidRDefault="00ED62A8" w:rsidP="00FF6B61">
            <w:pPr>
              <w:jc w:val="center"/>
            </w:pPr>
            <w:r>
              <w:t>3</w:t>
            </w:r>
          </w:p>
        </w:tc>
      </w:tr>
      <w:tr w:rsidR="00ED62A8" w:rsidTr="00FF6B61">
        <w:trPr>
          <w:jc w:val="center"/>
        </w:trPr>
        <w:tc>
          <w:tcPr>
            <w:tcW w:w="392" w:type="dxa"/>
          </w:tcPr>
          <w:p w:rsidR="00ED62A8" w:rsidRDefault="00ED62A8" w:rsidP="00FF6B61">
            <w:pPr>
              <w:jc w:val="center"/>
            </w:pPr>
            <w:r>
              <w:t>#</w:t>
            </w:r>
          </w:p>
        </w:tc>
        <w:tc>
          <w:tcPr>
            <w:tcW w:w="425" w:type="dxa"/>
          </w:tcPr>
          <w:p w:rsidR="00ED62A8" w:rsidRDefault="00ED62A8" w:rsidP="00FF6B61">
            <w:pPr>
              <w:jc w:val="center"/>
            </w:pPr>
            <w:r>
              <w:t>37</w:t>
            </w:r>
          </w:p>
        </w:tc>
        <w:tc>
          <w:tcPr>
            <w:tcW w:w="567" w:type="dxa"/>
          </w:tcPr>
          <w:p w:rsidR="00ED62A8" w:rsidRDefault="00ED62A8" w:rsidP="00FF6B61">
            <w:pPr>
              <w:jc w:val="center"/>
            </w:pPr>
            <w:r>
              <w:t>106</w:t>
            </w:r>
          </w:p>
        </w:tc>
        <w:tc>
          <w:tcPr>
            <w:tcW w:w="567" w:type="dxa"/>
          </w:tcPr>
          <w:p w:rsidR="00ED62A8" w:rsidRDefault="00ED62A8" w:rsidP="00FF6B61">
            <w:pPr>
              <w:jc w:val="center"/>
            </w:pPr>
            <w:r>
              <w:t>182</w:t>
            </w:r>
          </w:p>
        </w:tc>
        <w:tc>
          <w:tcPr>
            <w:tcW w:w="567" w:type="dxa"/>
          </w:tcPr>
          <w:p w:rsidR="00ED62A8" w:rsidRDefault="00ED62A8" w:rsidP="00FF6B61">
            <w:pPr>
              <w:jc w:val="center"/>
            </w:pPr>
            <w:r>
              <w:t>471</w:t>
            </w:r>
          </w:p>
        </w:tc>
        <w:tc>
          <w:tcPr>
            <w:tcW w:w="567" w:type="dxa"/>
          </w:tcPr>
          <w:p w:rsidR="00ED62A8" w:rsidRDefault="00ED62A8" w:rsidP="00FF6B61">
            <w:pPr>
              <w:jc w:val="center"/>
            </w:pPr>
            <w:r>
              <w:t>844</w:t>
            </w:r>
          </w:p>
        </w:tc>
        <w:tc>
          <w:tcPr>
            <w:tcW w:w="616" w:type="dxa"/>
          </w:tcPr>
          <w:p w:rsidR="00ED62A8" w:rsidRDefault="00ED62A8" w:rsidP="00FF6B61">
            <w:pPr>
              <w:jc w:val="center"/>
            </w:pPr>
            <w:r>
              <w:t>1025</w:t>
            </w:r>
          </w:p>
        </w:tc>
        <w:tc>
          <w:tcPr>
            <w:tcW w:w="802" w:type="dxa"/>
          </w:tcPr>
          <w:p w:rsidR="00ED62A8" w:rsidRDefault="00ED62A8" w:rsidP="00FF6B61">
            <w:pPr>
              <w:jc w:val="center"/>
            </w:pPr>
            <w:r>
              <w:t>1334</w:t>
            </w:r>
          </w:p>
        </w:tc>
      </w:tr>
    </w:tbl>
    <w:p w:rsidR="00ED62A8" w:rsidRDefault="00ED62A8" w:rsidP="00ED62A8">
      <w:pPr>
        <w:jc w:val="center"/>
        <w:rPr>
          <w:iCs/>
          <w:sz w:val="22"/>
          <w:szCs w:val="22"/>
        </w:rPr>
      </w:pPr>
      <w:r>
        <w:rPr>
          <w:iCs/>
          <w:sz w:val="22"/>
          <w:szCs w:val="22"/>
        </w:rPr>
        <w:t xml:space="preserve">Table 1: # words in over </w:t>
      </w:r>
      <w:r w:rsidRPr="001C7A4E">
        <w:rPr>
          <w:i/>
          <w:iCs/>
          <w:sz w:val="22"/>
          <w:szCs w:val="22"/>
        </w:rPr>
        <w:t>x</w:t>
      </w:r>
      <w:r>
        <w:rPr>
          <w:iCs/>
          <w:sz w:val="22"/>
          <w:szCs w:val="22"/>
        </w:rPr>
        <w:t>% of samples</w:t>
      </w:r>
    </w:p>
    <w:p w:rsidR="003949A3" w:rsidRDefault="003949A3" w:rsidP="00ED62A8">
      <w:pPr>
        <w:rPr>
          <w:iCs/>
          <w:sz w:val="22"/>
          <w:szCs w:val="22"/>
        </w:rPr>
      </w:pPr>
    </w:p>
    <w:p w:rsidR="00ED62A8" w:rsidRPr="00AA0E5D" w:rsidRDefault="00ED62A8" w:rsidP="00ED62A8">
      <w:pPr>
        <w:rPr>
          <w:iCs/>
          <w:sz w:val="22"/>
          <w:szCs w:val="22"/>
        </w:rPr>
      </w:pPr>
      <w:r>
        <w:rPr>
          <w:iCs/>
          <w:sz w:val="22"/>
          <w:szCs w:val="22"/>
        </w:rPr>
        <w:t>We used the 10% mark to identify core-vocab, giving us 471 core-vocab words.  These words were then set aside and do not feature in any other lists.</w:t>
      </w:r>
    </w:p>
    <w:p w:rsidR="00ED62A8" w:rsidRPr="00AA0E5D" w:rsidRDefault="00ED62A8" w:rsidP="00ED62A8">
      <w:pPr>
        <w:rPr>
          <w:iCs/>
          <w:sz w:val="22"/>
          <w:szCs w:val="22"/>
        </w:rPr>
      </w:pPr>
    </w:p>
    <w:p w:rsidR="00ED62A8" w:rsidRPr="00AA0E5D" w:rsidRDefault="00ED62A8" w:rsidP="00ED62A8">
      <w:pPr>
        <w:rPr>
          <w:iCs/>
          <w:sz w:val="22"/>
          <w:szCs w:val="22"/>
        </w:rPr>
      </w:pPr>
      <w:r>
        <w:rPr>
          <w:b/>
          <w:bCs/>
          <w:i/>
          <w:sz w:val="22"/>
          <w:szCs w:val="22"/>
        </w:rPr>
        <w:t>The ‘genre</w:t>
      </w:r>
      <w:r w:rsidRPr="00AA0E5D">
        <w:rPr>
          <w:b/>
          <w:bCs/>
          <w:i/>
          <w:sz w:val="22"/>
          <w:szCs w:val="22"/>
        </w:rPr>
        <w:t>’ lists</w:t>
      </w:r>
    </w:p>
    <w:p w:rsidR="00ED62A8" w:rsidRPr="00AA0E5D" w:rsidRDefault="00ED62A8" w:rsidP="00ED62A8">
      <w:pPr>
        <w:rPr>
          <w:iCs/>
          <w:sz w:val="22"/>
          <w:szCs w:val="22"/>
        </w:rPr>
      </w:pPr>
      <w:r>
        <w:rPr>
          <w:iCs/>
          <w:sz w:val="22"/>
          <w:szCs w:val="22"/>
        </w:rPr>
        <w:t>The base method is, for each genr</w:t>
      </w:r>
      <w:r w:rsidRPr="00AA0E5D">
        <w:rPr>
          <w:iCs/>
          <w:sz w:val="22"/>
          <w:szCs w:val="22"/>
        </w:rPr>
        <w:t>e</w:t>
      </w:r>
    </w:p>
    <w:p w:rsidR="00ED62A8" w:rsidRPr="00AA0E5D" w:rsidRDefault="00ED62A8" w:rsidP="00ED62A8">
      <w:pPr>
        <w:numPr>
          <w:ilvl w:val="0"/>
          <w:numId w:val="20"/>
        </w:numPr>
        <w:rPr>
          <w:iCs/>
          <w:sz w:val="22"/>
          <w:szCs w:val="22"/>
        </w:rPr>
      </w:pPr>
      <w:r w:rsidRPr="00AA0E5D">
        <w:rPr>
          <w:iCs/>
          <w:sz w:val="22"/>
          <w:szCs w:val="22"/>
        </w:rPr>
        <w:t xml:space="preserve">list </w:t>
      </w:r>
      <w:r>
        <w:rPr>
          <w:iCs/>
          <w:sz w:val="22"/>
          <w:szCs w:val="22"/>
        </w:rPr>
        <w:t xml:space="preserve">the words according to </w:t>
      </w:r>
      <w:r w:rsidRPr="00AA0E5D">
        <w:rPr>
          <w:iCs/>
          <w:sz w:val="22"/>
          <w:szCs w:val="22"/>
        </w:rPr>
        <w:t>frequ</w:t>
      </w:r>
      <w:r>
        <w:rPr>
          <w:iCs/>
          <w:sz w:val="22"/>
          <w:szCs w:val="22"/>
        </w:rPr>
        <w:t xml:space="preserve">ency </w:t>
      </w:r>
    </w:p>
    <w:p w:rsidR="00ED62A8" w:rsidRPr="00AA0E5D" w:rsidRDefault="00ED62A8" w:rsidP="00ED62A8">
      <w:pPr>
        <w:numPr>
          <w:ilvl w:val="0"/>
          <w:numId w:val="20"/>
        </w:numPr>
        <w:rPr>
          <w:iCs/>
          <w:sz w:val="22"/>
          <w:szCs w:val="22"/>
        </w:rPr>
      </w:pPr>
      <w:r w:rsidRPr="00AA0E5D">
        <w:rPr>
          <w:iCs/>
          <w:sz w:val="22"/>
          <w:szCs w:val="22"/>
        </w:rPr>
        <w:t>inclu</w:t>
      </w:r>
      <w:r>
        <w:rPr>
          <w:iCs/>
          <w:sz w:val="22"/>
          <w:szCs w:val="22"/>
        </w:rPr>
        <w:t xml:space="preserve">de the top items </w:t>
      </w:r>
    </w:p>
    <w:p w:rsidR="00ED62A8" w:rsidRPr="00AA0E5D" w:rsidRDefault="00ED62A8" w:rsidP="00ED62A8">
      <w:pPr>
        <w:rPr>
          <w:iCs/>
          <w:sz w:val="22"/>
          <w:szCs w:val="22"/>
        </w:rPr>
      </w:pPr>
    </w:p>
    <w:p w:rsidR="00ED62A8" w:rsidRPr="00AA0E5D" w:rsidRDefault="00ED62A8" w:rsidP="00ED62A8">
      <w:pPr>
        <w:rPr>
          <w:iCs/>
          <w:sz w:val="22"/>
          <w:szCs w:val="22"/>
        </w:rPr>
      </w:pPr>
      <w:r w:rsidRPr="00AA0E5D">
        <w:rPr>
          <w:iCs/>
          <w:sz w:val="22"/>
          <w:szCs w:val="22"/>
        </w:rPr>
        <w:t xml:space="preserve">The complication is that some words will occur in two, three or four of the lists generated in this way, </w:t>
      </w:r>
      <w:r w:rsidRPr="00AA0E5D">
        <w:rPr>
          <w:iCs/>
          <w:sz w:val="22"/>
          <w:szCs w:val="22"/>
        </w:rPr>
        <w:lastRenderedPageBreak/>
        <w:t>and for such cases we have to decide whether they go in:</w:t>
      </w:r>
    </w:p>
    <w:p w:rsidR="00ED62A8" w:rsidRPr="00AA0E5D" w:rsidRDefault="00ED62A8" w:rsidP="00ED62A8">
      <w:pPr>
        <w:numPr>
          <w:ilvl w:val="0"/>
          <w:numId w:val="21"/>
        </w:numPr>
        <w:rPr>
          <w:iCs/>
          <w:sz w:val="22"/>
          <w:szCs w:val="22"/>
        </w:rPr>
      </w:pPr>
      <w:r>
        <w:rPr>
          <w:iCs/>
          <w:sz w:val="22"/>
          <w:szCs w:val="22"/>
        </w:rPr>
        <w:t>just one</w:t>
      </w:r>
      <w:r w:rsidRPr="00AA0E5D">
        <w:rPr>
          <w:iCs/>
          <w:sz w:val="22"/>
          <w:szCs w:val="22"/>
        </w:rPr>
        <w:t xml:space="preserve"> list</w:t>
      </w:r>
    </w:p>
    <w:p w:rsidR="00ED62A8" w:rsidRPr="00AA0E5D" w:rsidRDefault="00ED62A8" w:rsidP="00ED62A8">
      <w:pPr>
        <w:numPr>
          <w:ilvl w:val="0"/>
          <w:numId w:val="21"/>
        </w:numPr>
        <w:rPr>
          <w:iCs/>
          <w:sz w:val="22"/>
          <w:szCs w:val="22"/>
        </w:rPr>
      </w:pPr>
      <w:r>
        <w:rPr>
          <w:iCs/>
          <w:sz w:val="22"/>
          <w:szCs w:val="22"/>
        </w:rPr>
        <w:t>more than one</w:t>
      </w:r>
      <w:r w:rsidRPr="00AA0E5D">
        <w:rPr>
          <w:iCs/>
          <w:sz w:val="22"/>
          <w:szCs w:val="22"/>
        </w:rPr>
        <w:t xml:space="preserve"> list</w:t>
      </w:r>
    </w:p>
    <w:p w:rsidR="00ED62A8" w:rsidRPr="00AA0E5D" w:rsidRDefault="00ED62A8" w:rsidP="00ED62A8">
      <w:pPr>
        <w:numPr>
          <w:ilvl w:val="0"/>
          <w:numId w:val="21"/>
        </w:numPr>
        <w:rPr>
          <w:iCs/>
          <w:sz w:val="22"/>
          <w:szCs w:val="22"/>
        </w:rPr>
      </w:pPr>
      <w:proofErr w:type="gramStart"/>
      <w:r w:rsidRPr="00AA0E5D">
        <w:rPr>
          <w:iCs/>
          <w:sz w:val="22"/>
          <w:szCs w:val="22"/>
        </w:rPr>
        <w:t>the</w:t>
      </w:r>
      <w:proofErr w:type="gramEnd"/>
      <w:r w:rsidRPr="00AA0E5D">
        <w:rPr>
          <w:iCs/>
          <w:sz w:val="22"/>
          <w:szCs w:val="22"/>
        </w:rPr>
        <w:t xml:space="preserve"> general list.</w:t>
      </w:r>
    </w:p>
    <w:p w:rsidR="00ED62A8" w:rsidRPr="00AA0E5D" w:rsidRDefault="00ED62A8" w:rsidP="00ED62A8">
      <w:pPr>
        <w:rPr>
          <w:iCs/>
          <w:sz w:val="22"/>
          <w:szCs w:val="22"/>
        </w:rPr>
      </w:pPr>
    </w:p>
    <w:p w:rsidR="00ED62A8" w:rsidRPr="00AA0E5D" w:rsidRDefault="00ED62A8" w:rsidP="00ED62A8">
      <w:pPr>
        <w:rPr>
          <w:iCs/>
          <w:sz w:val="22"/>
          <w:szCs w:val="22"/>
        </w:rPr>
      </w:pPr>
      <w:r>
        <w:rPr>
          <w:iCs/>
          <w:sz w:val="22"/>
          <w:szCs w:val="22"/>
        </w:rPr>
        <w:t>Our strategy is to say there should</w:t>
      </w:r>
      <w:r w:rsidRPr="00AA0E5D">
        <w:rPr>
          <w:iCs/>
          <w:sz w:val="22"/>
          <w:szCs w:val="22"/>
        </w:rPr>
        <w:t xml:space="preserve"> be some cases of each.  To make these decisions we st</w:t>
      </w:r>
      <w:r>
        <w:rPr>
          <w:iCs/>
          <w:sz w:val="22"/>
          <w:szCs w:val="22"/>
        </w:rPr>
        <w:t>art from a table with the frequency (expressed as percentage of samples that it occurs in) of each</w:t>
      </w:r>
      <w:r w:rsidRPr="00AA0E5D">
        <w:rPr>
          <w:iCs/>
          <w:sz w:val="22"/>
          <w:szCs w:val="22"/>
        </w:rPr>
        <w:t xml:space="preserve"> </w:t>
      </w:r>
      <w:r>
        <w:rPr>
          <w:iCs/>
          <w:sz w:val="22"/>
          <w:szCs w:val="22"/>
        </w:rPr>
        <w:t xml:space="preserve">word for each genre.  The list is for the 5506 noncore words where the sum of these four frequencies is over 5.  </w:t>
      </w:r>
      <w:r w:rsidRPr="00AA0E5D">
        <w:rPr>
          <w:iCs/>
          <w:sz w:val="22"/>
          <w:szCs w:val="22"/>
        </w:rPr>
        <w:t>Then:</w:t>
      </w:r>
    </w:p>
    <w:p w:rsidR="00ED62A8" w:rsidRPr="00AA0E5D" w:rsidRDefault="00ED62A8" w:rsidP="00ED62A8">
      <w:pPr>
        <w:numPr>
          <w:ilvl w:val="0"/>
          <w:numId w:val="22"/>
        </w:numPr>
        <w:rPr>
          <w:iCs/>
          <w:sz w:val="22"/>
          <w:szCs w:val="22"/>
        </w:rPr>
      </w:pPr>
      <w:r w:rsidRPr="00AA0E5D">
        <w:rPr>
          <w:iCs/>
          <w:sz w:val="22"/>
          <w:szCs w:val="22"/>
        </w:rPr>
        <w:t>if h</w:t>
      </w:r>
      <w:r>
        <w:rPr>
          <w:iCs/>
          <w:sz w:val="22"/>
          <w:szCs w:val="22"/>
        </w:rPr>
        <w:t xml:space="preserve">ighest frequency is at least double </w:t>
      </w:r>
      <w:r w:rsidRPr="00AA0E5D">
        <w:rPr>
          <w:iCs/>
          <w:sz w:val="22"/>
          <w:szCs w:val="22"/>
        </w:rPr>
        <w:t>the nex</w:t>
      </w:r>
      <w:r>
        <w:rPr>
          <w:iCs/>
          <w:sz w:val="22"/>
          <w:szCs w:val="22"/>
        </w:rPr>
        <w:t>t highest, list in that genr</w:t>
      </w:r>
      <w:r w:rsidRPr="00AA0E5D">
        <w:rPr>
          <w:iCs/>
          <w:sz w:val="22"/>
          <w:szCs w:val="22"/>
        </w:rPr>
        <w:t>e only</w:t>
      </w:r>
    </w:p>
    <w:p w:rsidR="00ED62A8" w:rsidRPr="00AA0E5D" w:rsidRDefault="00ED62A8" w:rsidP="00ED62A8">
      <w:pPr>
        <w:numPr>
          <w:ilvl w:val="0"/>
          <w:numId w:val="22"/>
        </w:numPr>
        <w:rPr>
          <w:iCs/>
          <w:sz w:val="22"/>
          <w:szCs w:val="22"/>
        </w:rPr>
      </w:pPr>
      <w:r>
        <w:rPr>
          <w:iCs/>
          <w:sz w:val="22"/>
          <w:szCs w:val="22"/>
        </w:rPr>
        <w:t xml:space="preserve">else: </w:t>
      </w:r>
      <w:r w:rsidRPr="00AA0E5D">
        <w:rPr>
          <w:iCs/>
          <w:sz w:val="22"/>
          <w:szCs w:val="22"/>
        </w:rPr>
        <w:t xml:space="preserve">if two are high and </w:t>
      </w:r>
      <w:r>
        <w:rPr>
          <w:iCs/>
          <w:sz w:val="22"/>
          <w:szCs w:val="22"/>
        </w:rPr>
        <w:t>two are low, that is, the first- and</w:t>
      </w:r>
      <w:r w:rsidRPr="00AA0E5D">
        <w:rPr>
          <w:iCs/>
          <w:sz w:val="22"/>
          <w:szCs w:val="22"/>
        </w:rPr>
        <w:t xml:space="preserve"> second-hi</w:t>
      </w:r>
      <w:r>
        <w:rPr>
          <w:iCs/>
          <w:sz w:val="22"/>
          <w:szCs w:val="22"/>
        </w:rPr>
        <w:t>ghest, and both</w:t>
      </w:r>
      <w:r w:rsidRPr="00AA0E5D">
        <w:rPr>
          <w:iCs/>
          <w:sz w:val="22"/>
          <w:szCs w:val="22"/>
        </w:rPr>
        <w:t xml:space="preserve"> more </w:t>
      </w:r>
      <w:r>
        <w:rPr>
          <w:iCs/>
          <w:sz w:val="22"/>
          <w:szCs w:val="22"/>
        </w:rPr>
        <w:t xml:space="preserve">than double the third and fourth, list in both the top two </w:t>
      </w:r>
    </w:p>
    <w:p w:rsidR="00ED62A8" w:rsidRPr="00AA0E5D" w:rsidRDefault="00ED62A8" w:rsidP="00ED62A8">
      <w:pPr>
        <w:numPr>
          <w:ilvl w:val="0"/>
          <w:numId w:val="22"/>
        </w:numPr>
        <w:rPr>
          <w:iCs/>
          <w:sz w:val="22"/>
          <w:szCs w:val="22"/>
        </w:rPr>
      </w:pPr>
      <w:proofErr w:type="gramStart"/>
      <w:r w:rsidRPr="00AA0E5D">
        <w:rPr>
          <w:iCs/>
          <w:sz w:val="22"/>
          <w:szCs w:val="22"/>
        </w:rPr>
        <w:t>else</w:t>
      </w:r>
      <w:proofErr w:type="gramEnd"/>
      <w:r w:rsidRPr="00AA0E5D">
        <w:rPr>
          <w:iCs/>
          <w:sz w:val="22"/>
          <w:szCs w:val="22"/>
        </w:rPr>
        <w:t xml:space="preserve"> list in general.</w:t>
      </w:r>
    </w:p>
    <w:p w:rsidR="00ED62A8" w:rsidRPr="00AA0E5D" w:rsidRDefault="00ED62A8" w:rsidP="00ED62A8">
      <w:pPr>
        <w:rPr>
          <w:iCs/>
          <w:sz w:val="22"/>
          <w:szCs w:val="22"/>
        </w:rPr>
      </w:pPr>
    </w:p>
    <w:p w:rsidR="00ED62A8" w:rsidRDefault="00ED62A8" w:rsidP="00ED62A8">
      <w:pPr>
        <w:rPr>
          <w:iCs/>
          <w:sz w:val="22"/>
          <w:szCs w:val="22"/>
        </w:rPr>
      </w:pPr>
      <w:r w:rsidRPr="00AA0E5D">
        <w:rPr>
          <w:iCs/>
          <w:sz w:val="22"/>
          <w:szCs w:val="22"/>
        </w:rPr>
        <w:t>We a</w:t>
      </w:r>
      <w:r>
        <w:rPr>
          <w:iCs/>
          <w:sz w:val="22"/>
          <w:szCs w:val="22"/>
        </w:rPr>
        <w:t>cknowledge that this is more</w:t>
      </w:r>
      <w:r w:rsidRPr="00AA0E5D">
        <w:rPr>
          <w:iCs/>
          <w:sz w:val="22"/>
          <w:szCs w:val="22"/>
        </w:rPr>
        <w:t xml:space="preserve"> complex </w:t>
      </w:r>
      <w:r>
        <w:rPr>
          <w:iCs/>
          <w:sz w:val="22"/>
          <w:szCs w:val="22"/>
        </w:rPr>
        <w:t>than one might have hoped.</w:t>
      </w:r>
    </w:p>
    <w:p w:rsidR="00ED62A8" w:rsidRDefault="00ED62A8" w:rsidP="00ED62A8">
      <w:pPr>
        <w:rPr>
          <w:iCs/>
          <w:sz w:val="22"/>
          <w:szCs w:val="22"/>
        </w:rPr>
      </w:pPr>
      <w:r>
        <w:rPr>
          <w:iCs/>
          <w:sz w:val="22"/>
          <w:szCs w:val="22"/>
        </w:rPr>
        <w:t xml:space="preserve">   Applying this algorithm gave us the following counts:</w:t>
      </w:r>
    </w:p>
    <w:tbl>
      <w:tblPr>
        <w:tblStyle w:val="TableGrid"/>
        <w:tblW w:w="0" w:type="auto"/>
        <w:tblLook w:val="04A0"/>
      </w:tblPr>
      <w:tblGrid>
        <w:gridCol w:w="1222"/>
        <w:gridCol w:w="1223"/>
        <w:gridCol w:w="1223"/>
        <w:gridCol w:w="1223"/>
      </w:tblGrid>
      <w:tr w:rsidR="00ED62A8" w:rsidTr="00FF6B61">
        <w:tc>
          <w:tcPr>
            <w:tcW w:w="1222" w:type="dxa"/>
          </w:tcPr>
          <w:p w:rsidR="00ED62A8" w:rsidRDefault="00ED62A8" w:rsidP="00FF6B61">
            <w:pPr>
              <w:rPr>
                <w:iCs/>
                <w:sz w:val="22"/>
                <w:szCs w:val="22"/>
              </w:rPr>
            </w:pPr>
          </w:p>
        </w:tc>
        <w:tc>
          <w:tcPr>
            <w:tcW w:w="1223" w:type="dxa"/>
          </w:tcPr>
          <w:p w:rsidR="00ED62A8" w:rsidRDefault="00ED62A8" w:rsidP="00FF6B61">
            <w:pPr>
              <w:rPr>
                <w:iCs/>
                <w:sz w:val="22"/>
                <w:szCs w:val="22"/>
              </w:rPr>
            </w:pPr>
            <w:r>
              <w:rPr>
                <w:iCs/>
                <w:sz w:val="22"/>
                <w:szCs w:val="22"/>
              </w:rPr>
              <w:t>This genre only</w:t>
            </w:r>
          </w:p>
        </w:tc>
        <w:tc>
          <w:tcPr>
            <w:tcW w:w="1223" w:type="dxa"/>
          </w:tcPr>
          <w:p w:rsidR="00ED62A8" w:rsidRDefault="00ED62A8" w:rsidP="00FF6B61">
            <w:pPr>
              <w:rPr>
                <w:iCs/>
                <w:sz w:val="22"/>
                <w:szCs w:val="22"/>
              </w:rPr>
            </w:pPr>
            <w:r>
              <w:rPr>
                <w:iCs/>
                <w:sz w:val="22"/>
                <w:szCs w:val="22"/>
              </w:rPr>
              <w:t>This genre and one other</w:t>
            </w:r>
          </w:p>
        </w:tc>
        <w:tc>
          <w:tcPr>
            <w:tcW w:w="1223" w:type="dxa"/>
          </w:tcPr>
          <w:p w:rsidR="00ED62A8" w:rsidRDefault="00ED62A8" w:rsidP="00FF6B61">
            <w:pPr>
              <w:rPr>
                <w:iCs/>
                <w:sz w:val="22"/>
                <w:szCs w:val="22"/>
              </w:rPr>
            </w:pPr>
            <w:r>
              <w:rPr>
                <w:iCs/>
                <w:sz w:val="22"/>
                <w:szCs w:val="22"/>
              </w:rPr>
              <w:t>Total</w:t>
            </w:r>
          </w:p>
        </w:tc>
      </w:tr>
      <w:tr w:rsidR="00ED62A8" w:rsidTr="00FF6B61">
        <w:tc>
          <w:tcPr>
            <w:tcW w:w="1222" w:type="dxa"/>
          </w:tcPr>
          <w:p w:rsidR="00ED62A8" w:rsidRDefault="00ED62A8" w:rsidP="00FF6B61">
            <w:pPr>
              <w:rPr>
                <w:iCs/>
                <w:sz w:val="22"/>
                <w:szCs w:val="22"/>
              </w:rPr>
            </w:pPr>
            <w:proofErr w:type="spellStart"/>
            <w:r>
              <w:rPr>
                <w:iCs/>
                <w:sz w:val="22"/>
                <w:szCs w:val="22"/>
              </w:rPr>
              <w:t>Conversatn</w:t>
            </w:r>
            <w:proofErr w:type="spellEnd"/>
          </w:p>
        </w:tc>
        <w:tc>
          <w:tcPr>
            <w:tcW w:w="1223" w:type="dxa"/>
          </w:tcPr>
          <w:p w:rsidR="00ED62A8" w:rsidRDefault="00ED62A8" w:rsidP="00FF6B61">
            <w:pPr>
              <w:jc w:val="right"/>
              <w:rPr>
                <w:iCs/>
                <w:sz w:val="22"/>
                <w:szCs w:val="22"/>
              </w:rPr>
            </w:pPr>
            <w:r>
              <w:rPr>
                <w:iCs/>
                <w:sz w:val="22"/>
                <w:szCs w:val="22"/>
              </w:rPr>
              <w:t>81</w:t>
            </w:r>
          </w:p>
        </w:tc>
        <w:tc>
          <w:tcPr>
            <w:tcW w:w="1223" w:type="dxa"/>
          </w:tcPr>
          <w:p w:rsidR="00ED62A8" w:rsidRDefault="00ED62A8" w:rsidP="00FF6B61">
            <w:pPr>
              <w:jc w:val="right"/>
              <w:rPr>
                <w:iCs/>
                <w:sz w:val="22"/>
                <w:szCs w:val="22"/>
              </w:rPr>
            </w:pPr>
            <w:r>
              <w:rPr>
                <w:iCs/>
                <w:sz w:val="22"/>
                <w:szCs w:val="22"/>
              </w:rPr>
              <w:t>131</w:t>
            </w:r>
          </w:p>
        </w:tc>
        <w:tc>
          <w:tcPr>
            <w:tcW w:w="1223" w:type="dxa"/>
          </w:tcPr>
          <w:p w:rsidR="00ED62A8" w:rsidRDefault="00ED62A8" w:rsidP="00FF6B61">
            <w:pPr>
              <w:jc w:val="right"/>
              <w:rPr>
                <w:iCs/>
                <w:sz w:val="22"/>
                <w:szCs w:val="22"/>
              </w:rPr>
            </w:pPr>
            <w:r>
              <w:rPr>
                <w:iCs/>
                <w:sz w:val="22"/>
                <w:szCs w:val="22"/>
              </w:rPr>
              <w:t>212</w:t>
            </w:r>
          </w:p>
        </w:tc>
      </w:tr>
      <w:tr w:rsidR="00ED62A8" w:rsidTr="00FF6B61">
        <w:tc>
          <w:tcPr>
            <w:tcW w:w="1222" w:type="dxa"/>
          </w:tcPr>
          <w:p w:rsidR="00ED62A8" w:rsidRDefault="00ED62A8" w:rsidP="00FF6B61">
            <w:pPr>
              <w:rPr>
                <w:iCs/>
                <w:sz w:val="22"/>
                <w:szCs w:val="22"/>
              </w:rPr>
            </w:pPr>
            <w:proofErr w:type="spellStart"/>
            <w:r>
              <w:rPr>
                <w:iCs/>
                <w:sz w:val="22"/>
                <w:szCs w:val="22"/>
              </w:rPr>
              <w:t>Newsp</w:t>
            </w:r>
            <w:proofErr w:type="spellEnd"/>
          </w:p>
        </w:tc>
        <w:tc>
          <w:tcPr>
            <w:tcW w:w="1223" w:type="dxa"/>
          </w:tcPr>
          <w:p w:rsidR="00ED62A8" w:rsidRDefault="00ED62A8" w:rsidP="00FF6B61">
            <w:pPr>
              <w:jc w:val="right"/>
              <w:rPr>
                <w:iCs/>
                <w:sz w:val="22"/>
                <w:szCs w:val="22"/>
              </w:rPr>
            </w:pPr>
            <w:r>
              <w:rPr>
                <w:iCs/>
                <w:sz w:val="22"/>
                <w:szCs w:val="22"/>
              </w:rPr>
              <w:t>1220</w:t>
            </w:r>
          </w:p>
        </w:tc>
        <w:tc>
          <w:tcPr>
            <w:tcW w:w="1223" w:type="dxa"/>
          </w:tcPr>
          <w:p w:rsidR="00ED62A8" w:rsidRDefault="00ED62A8" w:rsidP="00FF6B61">
            <w:pPr>
              <w:jc w:val="right"/>
              <w:rPr>
                <w:iCs/>
                <w:sz w:val="22"/>
                <w:szCs w:val="22"/>
              </w:rPr>
            </w:pPr>
            <w:r>
              <w:rPr>
                <w:iCs/>
                <w:sz w:val="22"/>
                <w:szCs w:val="22"/>
              </w:rPr>
              <w:t>726</w:t>
            </w:r>
          </w:p>
        </w:tc>
        <w:tc>
          <w:tcPr>
            <w:tcW w:w="1223" w:type="dxa"/>
          </w:tcPr>
          <w:p w:rsidR="00ED62A8" w:rsidRDefault="00ED62A8" w:rsidP="00FF6B61">
            <w:pPr>
              <w:jc w:val="right"/>
              <w:rPr>
                <w:iCs/>
                <w:sz w:val="22"/>
                <w:szCs w:val="22"/>
              </w:rPr>
            </w:pPr>
            <w:r>
              <w:rPr>
                <w:iCs/>
                <w:sz w:val="22"/>
                <w:szCs w:val="22"/>
              </w:rPr>
              <w:t>1946</w:t>
            </w:r>
          </w:p>
        </w:tc>
      </w:tr>
      <w:tr w:rsidR="00ED62A8" w:rsidTr="00FF6B61">
        <w:tc>
          <w:tcPr>
            <w:tcW w:w="1222" w:type="dxa"/>
          </w:tcPr>
          <w:p w:rsidR="00ED62A8" w:rsidRDefault="00ED62A8" w:rsidP="00FF6B61">
            <w:pPr>
              <w:rPr>
                <w:iCs/>
                <w:sz w:val="22"/>
                <w:szCs w:val="22"/>
              </w:rPr>
            </w:pPr>
            <w:r>
              <w:rPr>
                <w:iCs/>
                <w:sz w:val="22"/>
                <w:szCs w:val="22"/>
              </w:rPr>
              <w:t>Fiction</w:t>
            </w:r>
          </w:p>
        </w:tc>
        <w:tc>
          <w:tcPr>
            <w:tcW w:w="1223" w:type="dxa"/>
          </w:tcPr>
          <w:p w:rsidR="00ED62A8" w:rsidRDefault="00ED62A8" w:rsidP="00FF6B61">
            <w:pPr>
              <w:jc w:val="right"/>
              <w:rPr>
                <w:iCs/>
                <w:sz w:val="22"/>
                <w:szCs w:val="22"/>
              </w:rPr>
            </w:pPr>
            <w:r>
              <w:rPr>
                <w:iCs/>
                <w:sz w:val="22"/>
                <w:szCs w:val="22"/>
              </w:rPr>
              <w:t>882</w:t>
            </w:r>
          </w:p>
        </w:tc>
        <w:tc>
          <w:tcPr>
            <w:tcW w:w="1223" w:type="dxa"/>
          </w:tcPr>
          <w:p w:rsidR="00ED62A8" w:rsidRDefault="00ED62A8" w:rsidP="00FF6B61">
            <w:pPr>
              <w:jc w:val="right"/>
              <w:rPr>
                <w:iCs/>
                <w:sz w:val="22"/>
                <w:szCs w:val="22"/>
              </w:rPr>
            </w:pPr>
            <w:r>
              <w:rPr>
                <w:iCs/>
                <w:sz w:val="22"/>
                <w:szCs w:val="22"/>
              </w:rPr>
              <w:t>319</w:t>
            </w:r>
          </w:p>
        </w:tc>
        <w:tc>
          <w:tcPr>
            <w:tcW w:w="1223" w:type="dxa"/>
          </w:tcPr>
          <w:p w:rsidR="00ED62A8" w:rsidRDefault="00ED62A8" w:rsidP="00FF6B61">
            <w:pPr>
              <w:jc w:val="right"/>
              <w:rPr>
                <w:iCs/>
                <w:sz w:val="22"/>
                <w:szCs w:val="22"/>
              </w:rPr>
            </w:pPr>
            <w:r>
              <w:rPr>
                <w:iCs/>
                <w:sz w:val="22"/>
                <w:szCs w:val="22"/>
              </w:rPr>
              <w:t>1201</w:t>
            </w:r>
          </w:p>
        </w:tc>
      </w:tr>
      <w:tr w:rsidR="00ED62A8" w:rsidTr="00FF6B61">
        <w:tc>
          <w:tcPr>
            <w:tcW w:w="1222" w:type="dxa"/>
          </w:tcPr>
          <w:p w:rsidR="00ED62A8" w:rsidRDefault="00ED62A8" w:rsidP="00FF6B61">
            <w:pPr>
              <w:rPr>
                <w:iCs/>
                <w:sz w:val="22"/>
                <w:szCs w:val="22"/>
              </w:rPr>
            </w:pPr>
            <w:r>
              <w:rPr>
                <w:iCs/>
                <w:sz w:val="22"/>
                <w:szCs w:val="22"/>
              </w:rPr>
              <w:t>Web</w:t>
            </w:r>
          </w:p>
        </w:tc>
        <w:tc>
          <w:tcPr>
            <w:tcW w:w="1223" w:type="dxa"/>
          </w:tcPr>
          <w:p w:rsidR="00ED62A8" w:rsidRDefault="00ED62A8" w:rsidP="00FF6B61">
            <w:pPr>
              <w:jc w:val="right"/>
              <w:rPr>
                <w:iCs/>
                <w:sz w:val="22"/>
                <w:szCs w:val="22"/>
              </w:rPr>
            </w:pPr>
            <w:r>
              <w:rPr>
                <w:iCs/>
                <w:sz w:val="22"/>
                <w:szCs w:val="22"/>
              </w:rPr>
              <w:t>74</w:t>
            </w:r>
          </w:p>
        </w:tc>
        <w:tc>
          <w:tcPr>
            <w:tcW w:w="1223" w:type="dxa"/>
          </w:tcPr>
          <w:p w:rsidR="00ED62A8" w:rsidRDefault="00ED62A8" w:rsidP="00FF6B61">
            <w:pPr>
              <w:jc w:val="right"/>
              <w:rPr>
                <w:iCs/>
                <w:sz w:val="22"/>
                <w:szCs w:val="22"/>
              </w:rPr>
            </w:pPr>
            <w:r>
              <w:rPr>
                <w:iCs/>
                <w:sz w:val="22"/>
                <w:szCs w:val="22"/>
              </w:rPr>
              <w:t>496</w:t>
            </w:r>
          </w:p>
        </w:tc>
        <w:tc>
          <w:tcPr>
            <w:tcW w:w="1223" w:type="dxa"/>
          </w:tcPr>
          <w:p w:rsidR="00ED62A8" w:rsidRDefault="00ED62A8" w:rsidP="00FF6B61">
            <w:pPr>
              <w:jc w:val="right"/>
              <w:rPr>
                <w:iCs/>
                <w:sz w:val="22"/>
                <w:szCs w:val="22"/>
              </w:rPr>
            </w:pPr>
            <w:r>
              <w:rPr>
                <w:iCs/>
                <w:sz w:val="22"/>
                <w:szCs w:val="22"/>
              </w:rPr>
              <w:t>570</w:t>
            </w:r>
          </w:p>
        </w:tc>
      </w:tr>
    </w:tbl>
    <w:p w:rsidR="00ED62A8" w:rsidRDefault="00ED62A8" w:rsidP="00ED62A8">
      <w:pPr>
        <w:rPr>
          <w:iCs/>
          <w:sz w:val="22"/>
          <w:szCs w:val="22"/>
        </w:rPr>
      </w:pPr>
    </w:p>
    <w:p w:rsidR="00ED62A8" w:rsidRDefault="00ED62A8" w:rsidP="00ED62A8">
      <w:pPr>
        <w:jc w:val="center"/>
        <w:rPr>
          <w:iCs/>
          <w:sz w:val="22"/>
          <w:szCs w:val="22"/>
        </w:rPr>
      </w:pPr>
      <w:r>
        <w:rPr>
          <w:iCs/>
          <w:sz w:val="22"/>
          <w:szCs w:val="22"/>
        </w:rPr>
        <w:t xml:space="preserve">Table 2: </w:t>
      </w:r>
      <w:r w:rsidR="003949A3">
        <w:rPr>
          <w:iCs/>
          <w:sz w:val="22"/>
          <w:szCs w:val="22"/>
        </w:rPr>
        <w:t xml:space="preserve"># </w:t>
      </w:r>
      <w:r>
        <w:rPr>
          <w:iCs/>
          <w:sz w:val="22"/>
          <w:szCs w:val="22"/>
        </w:rPr>
        <w:t>words to go in each of the genre-lists.</w:t>
      </w:r>
    </w:p>
    <w:p w:rsidR="00ED62A8" w:rsidRDefault="00ED62A8" w:rsidP="00ED62A8">
      <w:pPr>
        <w:rPr>
          <w:iCs/>
          <w:sz w:val="22"/>
          <w:szCs w:val="22"/>
        </w:rPr>
      </w:pPr>
    </w:p>
    <w:p w:rsidR="003B3F64" w:rsidRPr="003B3F64" w:rsidRDefault="003B3F64" w:rsidP="00ED62A8">
      <w:pPr>
        <w:rPr>
          <w:iCs/>
          <w:sz w:val="22"/>
          <w:szCs w:val="22"/>
        </w:rPr>
      </w:pPr>
      <w:r w:rsidRPr="003B3F64">
        <w:rPr>
          <w:iCs/>
          <w:sz w:val="22"/>
          <w:szCs w:val="22"/>
        </w:rPr>
        <w:t>We note the familiar finding that written texts use more different words than spoken (so a larger proportion of tokens in spoken material will comprise core words) and that the web is a mixture, sharing some characteristics of conversation but also sharing vocabulary with news and fiction.</w:t>
      </w:r>
    </w:p>
    <w:p w:rsidR="003B3F64" w:rsidRDefault="003B3F64" w:rsidP="00ED62A8">
      <w:pPr>
        <w:rPr>
          <w:iCs/>
          <w:sz w:val="22"/>
          <w:szCs w:val="22"/>
        </w:rPr>
      </w:pPr>
    </w:p>
    <w:p w:rsidR="003B3F64" w:rsidRPr="003B3F64" w:rsidRDefault="003B3F64" w:rsidP="00ED62A8">
      <w:pPr>
        <w:rPr>
          <w:b/>
          <w:i/>
          <w:iCs/>
          <w:sz w:val="22"/>
          <w:szCs w:val="22"/>
        </w:rPr>
      </w:pPr>
      <w:r>
        <w:rPr>
          <w:b/>
          <w:i/>
          <w:iCs/>
          <w:sz w:val="22"/>
          <w:szCs w:val="22"/>
        </w:rPr>
        <w:t>The general list</w:t>
      </w:r>
    </w:p>
    <w:p w:rsidR="00ED62A8" w:rsidRDefault="00ED62A8" w:rsidP="00ED62A8">
      <w:pPr>
        <w:rPr>
          <w:iCs/>
          <w:sz w:val="22"/>
          <w:szCs w:val="22"/>
        </w:rPr>
      </w:pPr>
      <w:r>
        <w:rPr>
          <w:iCs/>
          <w:sz w:val="22"/>
          <w:szCs w:val="22"/>
        </w:rPr>
        <w:t>This leaves 2413 words for the general list.</w:t>
      </w:r>
    </w:p>
    <w:p w:rsidR="00ED62A8" w:rsidRDefault="00ED62A8" w:rsidP="00ED62A8">
      <w:pPr>
        <w:pStyle w:val="CL2013TextIndent"/>
        <w:ind w:firstLine="0"/>
        <w:rPr>
          <w:iCs/>
          <w:szCs w:val="22"/>
        </w:rPr>
      </w:pPr>
      <w:r>
        <w:rPr>
          <w:iCs/>
          <w:szCs w:val="22"/>
        </w:rPr>
        <w:t xml:space="preserve">   At time of writing these lists have just </w:t>
      </w:r>
      <w:r w:rsidR="003B3F64">
        <w:rPr>
          <w:iCs/>
          <w:szCs w:val="22"/>
        </w:rPr>
        <w:t>been prepared.  The</w:t>
      </w:r>
      <w:r>
        <w:rPr>
          <w:iCs/>
          <w:szCs w:val="22"/>
        </w:rPr>
        <w:t>y will now be examined and reviewed prior to being fixed for the preparation of the dictionary.</w:t>
      </w:r>
    </w:p>
    <w:p w:rsidR="00ED62A8" w:rsidRDefault="00ED62A8" w:rsidP="00ED62A8">
      <w:pPr>
        <w:pStyle w:val="Heading1"/>
        <w:rPr>
          <w:lang w:val="en-GB"/>
        </w:rPr>
      </w:pPr>
      <w:r>
        <w:rPr>
          <w:lang w:val="en-GB"/>
        </w:rPr>
        <w:t xml:space="preserve">Conclusion </w:t>
      </w:r>
    </w:p>
    <w:p w:rsidR="00ED62A8" w:rsidRPr="003B3F64" w:rsidRDefault="00ED62A8" w:rsidP="003B3F64">
      <w:pPr>
        <w:rPr>
          <w:sz w:val="22"/>
          <w:szCs w:val="22"/>
          <w:lang w:val="en-GB"/>
        </w:rPr>
      </w:pPr>
      <w:r w:rsidRPr="00797AE3">
        <w:rPr>
          <w:sz w:val="22"/>
          <w:szCs w:val="22"/>
          <w:lang w:val="en-GB"/>
        </w:rPr>
        <w:t xml:space="preserve">The question, “what genres should I include in my dictionary” is always a delicate one, and the more corpus-based we are, the more directly we must address it.  For a new Dutch frequency dictionary, we are addressing it by basing the headword selection not on one corpus list, as is normal, but on four, for four main genres.  This raises a number of </w:t>
      </w:r>
      <w:r w:rsidRPr="00797AE3">
        <w:rPr>
          <w:sz w:val="22"/>
          <w:szCs w:val="22"/>
          <w:lang w:val="en-GB"/>
        </w:rPr>
        <w:lastRenderedPageBreak/>
        <w:t>questions such as “what is the threshold for a word being ‘core’ and what is the threshold for it being specialist’, and ‘under what circumstances (if any) should a word feature in more than one genre list?’  We have given our tentative answers.</w:t>
      </w:r>
    </w:p>
    <w:p w:rsidR="00BB4488" w:rsidRDefault="00ED62A8" w:rsidP="00ED62A8">
      <w:pPr>
        <w:pStyle w:val="Heading1"/>
        <w:numPr>
          <w:ilvl w:val="0"/>
          <w:numId w:val="0"/>
        </w:numPr>
        <w:ind w:left="403" w:hanging="403"/>
      </w:pPr>
      <w:r>
        <w:t>Reference</w:t>
      </w:r>
    </w:p>
    <w:p w:rsidR="00ED62A8" w:rsidRPr="00ED62A8" w:rsidRDefault="00ED62A8" w:rsidP="00ED62A8">
      <w:proofErr w:type="spellStart"/>
      <w:r>
        <w:t>Gries</w:t>
      </w:r>
      <w:proofErr w:type="spellEnd"/>
      <w:r>
        <w:t>, Stefan.</w:t>
      </w:r>
      <w:r w:rsidR="003B3F64">
        <w:t xml:space="preserve"> 2008.  Dispersions and adjusted frequencies in corpora. </w:t>
      </w:r>
      <w:proofErr w:type="spellStart"/>
      <w:r w:rsidR="003B3F64">
        <w:t>Int</w:t>
      </w:r>
      <w:proofErr w:type="spellEnd"/>
      <w:r w:rsidR="003B3F64">
        <w:t xml:space="preserve"> </w:t>
      </w:r>
      <w:proofErr w:type="spellStart"/>
      <w:r w:rsidR="003B3F64">
        <w:t>Jnl</w:t>
      </w:r>
      <w:proofErr w:type="spellEnd"/>
      <w:r w:rsidR="003B3F64">
        <w:t xml:space="preserve"> Corpus Linguistics</w:t>
      </w:r>
      <w:r w:rsidR="009B2504">
        <w:t xml:space="preserve"> 13 (4), 403-437.</w:t>
      </w:r>
    </w:p>
    <w:sectPr w:rsidR="00ED62A8" w:rsidRPr="00ED62A8" w:rsidSect="00A7529A">
      <w:type w:val="continuous"/>
      <w:pgSz w:w="11907" w:h="16840" w:code="9"/>
      <w:pgMar w:top="1134" w:right="1134" w:bottom="1134" w:left="1134" w:header="709" w:footer="709"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6A" w:rsidRDefault="00D97E6A" w:rsidP="009968FB">
      <w:r>
        <w:separator/>
      </w:r>
    </w:p>
  </w:endnote>
  <w:endnote w:type="continuationSeparator" w:id="0">
    <w:p w:rsidR="00D97E6A" w:rsidRDefault="00D97E6A" w:rsidP="00996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6A" w:rsidRDefault="00D97E6A" w:rsidP="009968FB">
      <w:r>
        <w:separator/>
      </w:r>
    </w:p>
  </w:footnote>
  <w:footnote w:type="continuationSeparator" w:id="0">
    <w:p w:rsidR="00D97E6A" w:rsidRDefault="00D97E6A" w:rsidP="009968FB">
      <w:r>
        <w:continuationSeparator/>
      </w:r>
    </w:p>
  </w:footnote>
  <w:footnote w:id="1">
    <w:p w:rsidR="00B61076" w:rsidRPr="00B61076" w:rsidRDefault="00B61076">
      <w:pPr>
        <w:pStyle w:val="FootnoteText"/>
      </w:pPr>
      <w:r>
        <w:rPr>
          <w:rStyle w:val="FootnoteReference"/>
        </w:rPr>
        <w:footnoteRef/>
      </w:r>
      <w:r>
        <w:t xml:space="preserve"> </w:t>
      </w:r>
      <w:r w:rsidRPr="00B61076">
        <w:t>http://lands.let.ru.nl/projects/SoNaR/</w:t>
      </w:r>
    </w:p>
  </w:footnote>
  <w:footnote w:id="2">
    <w:p w:rsidR="00EE5C9F" w:rsidRPr="00EE5C9F" w:rsidRDefault="00EE5C9F">
      <w:pPr>
        <w:pStyle w:val="FootnoteText"/>
        <w:rPr>
          <w:lang w:val="en-GB"/>
        </w:rPr>
      </w:pPr>
      <w:r>
        <w:rPr>
          <w:rStyle w:val="FootnoteReference"/>
        </w:rPr>
        <w:footnoteRef/>
      </w:r>
      <w:r>
        <w:t xml:space="preserve"> </w:t>
      </w:r>
      <w:r>
        <w:rPr>
          <w:lang w:val="en-GB"/>
        </w:rPr>
        <w:t xml:space="preserve">The full paper will consider further implications </w:t>
      </w:r>
      <w:r w:rsidR="00F576A8">
        <w:rPr>
          <w:lang w:val="en-GB"/>
        </w:rPr>
        <w:t>and al</w:t>
      </w:r>
      <w:r>
        <w:rPr>
          <w:lang w:val="en-GB"/>
        </w:rPr>
        <w:t>so the rela</w:t>
      </w:r>
      <w:r w:rsidR="00F576A8">
        <w:rPr>
          <w:lang w:val="en-GB"/>
        </w:rPr>
        <w:t>tion to the</w:t>
      </w:r>
      <w:r>
        <w:rPr>
          <w:lang w:val="en-GB"/>
        </w:rPr>
        <w:t xml:space="preserve"> </w:t>
      </w:r>
      <w:r w:rsidR="00ED62A8">
        <w:rPr>
          <w:lang w:val="en-GB"/>
        </w:rPr>
        <w:t>Avera</w:t>
      </w:r>
      <w:r w:rsidR="00F576A8">
        <w:rPr>
          <w:lang w:val="en-GB"/>
        </w:rPr>
        <w:t>ge Reduced Frequency measure.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nsid w:val="0000000A"/>
    <w:multiLevelType w:val="multilevel"/>
    <w:tmpl w:val="0000000A"/>
    <w:lvl w:ilvl="0">
      <w:start w:val="1"/>
      <w:numFmt w:val="bullet"/>
      <w:pStyle w:val="CL2013Bullet-poin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multilevel"/>
    <w:tmpl w:val="0000000E"/>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
    <w:nsid w:val="00000015"/>
    <w:multiLevelType w:val="multilevel"/>
    <w:tmpl w:val="00000015"/>
    <w:lvl w:ilvl="0">
      <w:start w:val="1"/>
      <w:numFmt w:val="decimal"/>
      <w:pStyle w:val="CL2013SectionHeading"/>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05262ACC"/>
    <w:multiLevelType w:val="hybridMultilevel"/>
    <w:tmpl w:val="2320EED6"/>
    <w:lvl w:ilvl="0" w:tplc="08090001">
      <w:start w:val="1"/>
      <w:numFmt w:val="bullet"/>
      <w:lvlText w:val=""/>
      <w:lvlJc w:val="left"/>
      <w:pPr>
        <w:tabs>
          <w:tab w:val="num" w:pos="644"/>
        </w:tabs>
        <w:ind w:left="644" w:hanging="360"/>
      </w:pPr>
      <w:rPr>
        <w:rFonts w:ascii="Symbol" w:hAnsi="Symbol" w:hint="default"/>
      </w:rPr>
    </w:lvl>
    <w:lvl w:ilvl="1" w:tplc="08090019">
      <w:start w:val="1"/>
      <w:numFmt w:val="lowerLetter"/>
      <w:lvlText w:val="%2."/>
      <w:lvlJc w:val="left"/>
      <w:pPr>
        <w:tabs>
          <w:tab w:val="num" w:pos="1004"/>
        </w:tabs>
        <w:ind w:left="1004" w:hanging="360"/>
      </w:pPr>
    </w:lvl>
    <w:lvl w:ilvl="2" w:tplc="0809001B" w:tentative="1">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5">
    <w:nsid w:val="2FF17944"/>
    <w:multiLevelType w:val="hybridMultilevel"/>
    <w:tmpl w:val="F2AC4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FB62AA"/>
    <w:multiLevelType w:val="hybridMultilevel"/>
    <w:tmpl w:val="D05CCE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862F09"/>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2"/>
  </w:num>
  <w:num w:numId="2">
    <w:abstractNumId w:val="3"/>
  </w:num>
  <w:num w:numId="3">
    <w:abstractNumId w:val="0"/>
  </w:num>
  <w:num w:numId="4">
    <w:abstractNumId w:val="1"/>
  </w:num>
  <w:num w:numId="5">
    <w:abstractNumId w:val="7"/>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6"/>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spaceForUL/>
    <w:doNotLeaveBackslashAlone/>
    <w:useFELayout/>
  </w:compat>
  <w:rsids>
    <w:rsidRoot w:val="00172A27"/>
    <w:rsid w:val="0003454A"/>
    <w:rsid w:val="000644FA"/>
    <w:rsid w:val="000C2C66"/>
    <w:rsid w:val="00172A27"/>
    <w:rsid w:val="00172EEB"/>
    <w:rsid w:val="00246CD6"/>
    <w:rsid w:val="002576AF"/>
    <w:rsid w:val="002C0579"/>
    <w:rsid w:val="002C637C"/>
    <w:rsid w:val="002F10BE"/>
    <w:rsid w:val="002F3388"/>
    <w:rsid w:val="00323CF2"/>
    <w:rsid w:val="00356E7D"/>
    <w:rsid w:val="003949A3"/>
    <w:rsid w:val="003A22DE"/>
    <w:rsid w:val="003B3F64"/>
    <w:rsid w:val="004053B8"/>
    <w:rsid w:val="00422CED"/>
    <w:rsid w:val="00437999"/>
    <w:rsid w:val="004A39F8"/>
    <w:rsid w:val="004E5FDE"/>
    <w:rsid w:val="004F16AB"/>
    <w:rsid w:val="00535852"/>
    <w:rsid w:val="005463E5"/>
    <w:rsid w:val="00606BB5"/>
    <w:rsid w:val="00667A91"/>
    <w:rsid w:val="00682CA7"/>
    <w:rsid w:val="00691302"/>
    <w:rsid w:val="00695B09"/>
    <w:rsid w:val="00736485"/>
    <w:rsid w:val="00774DB4"/>
    <w:rsid w:val="00782D4C"/>
    <w:rsid w:val="00817EBB"/>
    <w:rsid w:val="00943A9C"/>
    <w:rsid w:val="00954835"/>
    <w:rsid w:val="009968FB"/>
    <w:rsid w:val="009B2504"/>
    <w:rsid w:val="009C27D5"/>
    <w:rsid w:val="00A137F0"/>
    <w:rsid w:val="00A34B35"/>
    <w:rsid w:val="00A67930"/>
    <w:rsid w:val="00A7529A"/>
    <w:rsid w:val="00A85998"/>
    <w:rsid w:val="00AB4782"/>
    <w:rsid w:val="00B61076"/>
    <w:rsid w:val="00BB4488"/>
    <w:rsid w:val="00BD2499"/>
    <w:rsid w:val="00C111F3"/>
    <w:rsid w:val="00C62429"/>
    <w:rsid w:val="00D179AA"/>
    <w:rsid w:val="00D35CF4"/>
    <w:rsid w:val="00D66121"/>
    <w:rsid w:val="00D96226"/>
    <w:rsid w:val="00D97E6A"/>
    <w:rsid w:val="00E04456"/>
    <w:rsid w:val="00E60A34"/>
    <w:rsid w:val="00E933BB"/>
    <w:rsid w:val="00EA08AA"/>
    <w:rsid w:val="00ED62A8"/>
    <w:rsid w:val="00EE1F7F"/>
    <w:rsid w:val="00EE5C9F"/>
    <w:rsid w:val="00F15FB9"/>
    <w:rsid w:val="00F576A8"/>
    <w:rsid w:val="00F975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91"/>
    <w:rPr>
      <w:lang w:val="en-US" w:eastAsia="de-DE"/>
    </w:rPr>
  </w:style>
  <w:style w:type="paragraph" w:styleId="Heading1">
    <w:name w:val="heading 1"/>
    <w:basedOn w:val="Normal"/>
    <w:next w:val="Normal"/>
    <w:qFormat/>
    <w:rsid w:val="00667A91"/>
    <w:pPr>
      <w:keepNext/>
      <w:numPr>
        <w:numId w:val="1"/>
      </w:numPr>
      <w:tabs>
        <w:tab w:val="left" w:pos="397"/>
      </w:tabs>
      <w:spacing w:before="240" w:after="180"/>
      <w:ind w:left="403" w:hanging="403"/>
      <w:jc w:val="both"/>
      <w:outlineLvl w:val="0"/>
    </w:pPr>
    <w:rPr>
      <w:b/>
      <w:sz w:val="24"/>
    </w:rPr>
  </w:style>
  <w:style w:type="paragraph" w:styleId="Heading2">
    <w:name w:val="heading 2"/>
    <w:basedOn w:val="Normal"/>
    <w:next w:val="Normal"/>
    <w:qFormat/>
    <w:rsid w:val="00667A91"/>
    <w:pPr>
      <w:keepNext/>
      <w:numPr>
        <w:ilvl w:val="1"/>
        <w:numId w:val="1"/>
      </w:numPr>
      <w:tabs>
        <w:tab w:val="left" w:pos="567"/>
      </w:tabs>
      <w:spacing w:before="180" w:after="120"/>
      <w:ind w:left="562" w:hanging="562"/>
      <w:jc w:val="both"/>
      <w:outlineLvl w:val="1"/>
    </w:pPr>
    <w:rPr>
      <w:b/>
      <w:sz w:val="22"/>
      <w:szCs w:val="22"/>
    </w:rPr>
  </w:style>
  <w:style w:type="paragraph" w:styleId="Heading3">
    <w:name w:val="heading 3"/>
    <w:basedOn w:val="Normal"/>
    <w:next w:val="Normal"/>
    <w:qFormat/>
    <w:rsid w:val="00667A91"/>
    <w:pPr>
      <w:keepNext/>
      <w:spacing w:before="180" w:after="120"/>
      <w:jc w:val="both"/>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67A91"/>
    <w:rPr>
      <w:vertAlign w:val="superscript"/>
    </w:rPr>
  </w:style>
  <w:style w:type="character" w:customStyle="1" w:styleId="CL2013TextChar">
    <w:name w:val="CL2013 Text Char"/>
    <w:link w:val="CL2013Text"/>
    <w:rsid w:val="00954835"/>
    <w:rPr>
      <w:sz w:val="22"/>
      <w:lang w:val="en-US" w:eastAsia="de-DE"/>
    </w:rPr>
  </w:style>
  <w:style w:type="paragraph" w:customStyle="1" w:styleId="CL2013Text">
    <w:name w:val="CL2013 Text"/>
    <w:basedOn w:val="Normal"/>
    <w:next w:val="CL2013TextIndent"/>
    <w:link w:val="CL2013TextChar"/>
    <w:rsid w:val="00954835"/>
    <w:pPr>
      <w:widowControl w:val="0"/>
      <w:jc w:val="both"/>
    </w:pPr>
    <w:rPr>
      <w:sz w:val="22"/>
    </w:rPr>
  </w:style>
  <w:style w:type="paragraph" w:customStyle="1" w:styleId="CL2013TextIndent">
    <w:name w:val="CL2013 Text Indent"/>
    <w:basedOn w:val="Normal"/>
    <w:link w:val="CL2013TextIndentChar"/>
    <w:rsid w:val="00954835"/>
    <w:pPr>
      <w:widowControl w:val="0"/>
      <w:ind w:firstLine="227"/>
      <w:jc w:val="both"/>
    </w:pPr>
    <w:rPr>
      <w:sz w:val="22"/>
    </w:rPr>
  </w:style>
  <w:style w:type="character" w:customStyle="1" w:styleId="CL2013TextIndentChar">
    <w:name w:val="CL2013 Text Indent Char"/>
    <w:link w:val="CL2013TextIndent"/>
    <w:rsid w:val="00954835"/>
    <w:rPr>
      <w:sz w:val="22"/>
      <w:lang w:val="en-US" w:eastAsia="de-DE"/>
    </w:rPr>
  </w:style>
  <w:style w:type="paragraph" w:styleId="Caption">
    <w:name w:val="caption"/>
    <w:basedOn w:val="Normal"/>
    <w:next w:val="CL2013TextIndent"/>
    <w:qFormat/>
    <w:rsid w:val="004F16AB"/>
    <w:pPr>
      <w:jc w:val="center"/>
    </w:pPr>
    <w:rPr>
      <w:bCs/>
      <w:sz w:val="22"/>
    </w:rPr>
  </w:style>
  <w:style w:type="paragraph" w:styleId="FootnoteText">
    <w:name w:val="footnote text"/>
    <w:basedOn w:val="Normal"/>
    <w:rsid w:val="00667A91"/>
    <w:rPr>
      <w:sz w:val="18"/>
    </w:rPr>
  </w:style>
  <w:style w:type="paragraph" w:styleId="PlainText">
    <w:name w:val="Plain Text"/>
    <w:basedOn w:val="Normal"/>
    <w:rsid w:val="00667A91"/>
    <w:rPr>
      <w:rFonts w:ascii="Courier New" w:hAnsi="Courier New" w:cs="Courier New"/>
      <w:lang w:val="fr-FR" w:eastAsia="fr-FR"/>
    </w:rPr>
  </w:style>
  <w:style w:type="paragraph" w:customStyle="1" w:styleId="ACLSectionPMingLiU">
    <w:name w:val="样式 ACL Section + (中文) PMingLiU"/>
    <w:basedOn w:val="CL2013SectionHeading"/>
    <w:rsid w:val="00667A91"/>
  </w:style>
  <w:style w:type="paragraph" w:customStyle="1" w:styleId="CL2013SectionHeading">
    <w:name w:val="CL2013 Section Heading"/>
    <w:basedOn w:val="Normal"/>
    <w:next w:val="CL2013Text"/>
    <w:rsid w:val="00667A91"/>
    <w:pPr>
      <w:keepNext/>
      <w:numPr>
        <w:numId w:val="2"/>
      </w:numPr>
      <w:tabs>
        <w:tab w:val="left" w:pos="432"/>
      </w:tabs>
      <w:spacing w:before="200" w:after="160"/>
      <w:jc w:val="both"/>
    </w:pPr>
    <w:rPr>
      <w:rFonts w:eastAsia="Times New Roman"/>
      <w:b/>
      <w:bCs/>
      <w:sz w:val="24"/>
      <w:szCs w:val="26"/>
    </w:rPr>
  </w:style>
  <w:style w:type="paragraph" w:customStyle="1" w:styleId="CL2013ReferencesHeading">
    <w:name w:val="CL2013 References Heading"/>
    <w:basedOn w:val="Normal"/>
    <w:next w:val="CL2013Referencetext"/>
    <w:rsid w:val="00667A91"/>
    <w:pPr>
      <w:spacing w:before="240" w:after="120"/>
      <w:jc w:val="both"/>
    </w:pPr>
    <w:rPr>
      <w:rFonts w:eastAsia="Times New Roman"/>
      <w:b/>
      <w:bCs/>
      <w:sz w:val="24"/>
      <w:szCs w:val="26"/>
    </w:rPr>
  </w:style>
  <w:style w:type="paragraph" w:customStyle="1" w:styleId="CL2013Referencetext">
    <w:name w:val="CL2013 Reference text"/>
    <w:basedOn w:val="CL2013TextIndent"/>
    <w:rsid w:val="00667A91"/>
    <w:pPr>
      <w:spacing w:after="120"/>
      <w:ind w:left="227" w:hanging="227"/>
    </w:pPr>
    <w:rPr>
      <w:sz w:val="20"/>
    </w:rPr>
  </w:style>
  <w:style w:type="paragraph" w:customStyle="1" w:styleId="CL2013Author">
    <w:name w:val="CL2013 Author"/>
    <w:basedOn w:val="Normal"/>
    <w:rsid w:val="00667A91"/>
    <w:pPr>
      <w:jc w:val="center"/>
    </w:pPr>
    <w:rPr>
      <w:rFonts w:eastAsia="Times New Roman"/>
      <w:b/>
      <w:sz w:val="24"/>
    </w:rPr>
  </w:style>
  <w:style w:type="paragraph" w:customStyle="1" w:styleId="CL2013Emailaddress">
    <w:name w:val="CL2013 Email address"/>
    <w:basedOn w:val="Normal"/>
    <w:rsid w:val="000644FA"/>
    <w:pPr>
      <w:spacing w:before="60" w:after="60"/>
      <w:jc w:val="center"/>
    </w:pPr>
    <w:rPr>
      <w:rFonts w:ascii="Courier New" w:eastAsia="Courier New" w:hAnsi="Courier New"/>
    </w:rPr>
  </w:style>
  <w:style w:type="paragraph" w:customStyle="1" w:styleId="CL2013Title">
    <w:name w:val="CL2013 Title"/>
    <w:basedOn w:val="Normal"/>
    <w:next w:val="Normal"/>
    <w:rsid w:val="004053B8"/>
    <w:pPr>
      <w:spacing w:after="300"/>
      <w:jc w:val="center"/>
    </w:pPr>
    <w:rPr>
      <w:rFonts w:eastAsia="MS Mincho"/>
      <w:b/>
      <w:bCs/>
      <w:sz w:val="28"/>
      <w:szCs w:val="30"/>
    </w:rPr>
  </w:style>
  <w:style w:type="paragraph" w:customStyle="1" w:styleId="CL2013Affiliation">
    <w:name w:val="CL2013 Affiliation"/>
    <w:basedOn w:val="Normal"/>
    <w:rsid w:val="00667A91"/>
    <w:pPr>
      <w:jc w:val="center"/>
    </w:pPr>
    <w:rPr>
      <w:rFonts w:eastAsia="Times New Roman"/>
      <w:sz w:val="24"/>
    </w:rPr>
  </w:style>
  <w:style w:type="paragraph" w:customStyle="1" w:styleId="CL2013Bullet-pointlist">
    <w:name w:val="CL2013 Bullet-point list"/>
    <w:basedOn w:val="Normal"/>
    <w:rsid w:val="00782D4C"/>
    <w:pPr>
      <w:numPr>
        <w:numId w:val="4"/>
      </w:numPr>
      <w:tabs>
        <w:tab w:val="left" w:pos="720"/>
      </w:tabs>
      <w:spacing w:before="60" w:after="60"/>
      <w:ind w:left="714" w:hanging="357"/>
      <w:contextualSpacing/>
    </w:pPr>
    <w:rPr>
      <w:sz w:val="22"/>
    </w:rPr>
  </w:style>
  <w:style w:type="paragraph" w:styleId="Header">
    <w:name w:val="header"/>
    <w:basedOn w:val="Normal"/>
    <w:link w:val="HeaderChar"/>
    <w:uiPriority w:val="99"/>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63254"/>
    <w:rPr>
      <w:sz w:val="18"/>
      <w:szCs w:val="18"/>
      <w:lang w:eastAsia="de-DE"/>
    </w:rPr>
  </w:style>
  <w:style w:type="paragraph" w:styleId="Footer">
    <w:name w:val="footer"/>
    <w:basedOn w:val="Normal"/>
    <w:link w:val="FooterChar"/>
    <w:uiPriority w:val="99"/>
    <w:unhideWhenUsed/>
    <w:rsid w:val="00363254"/>
    <w:pPr>
      <w:tabs>
        <w:tab w:val="center" w:pos="4153"/>
        <w:tab w:val="right" w:pos="8306"/>
      </w:tabs>
      <w:snapToGrid w:val="0"/>
    </w:pPr>
    <w:rPr>
      <w:sz w:val="18"/>
      <w:szCs w:val="18"/>
    </w:rPr>
  </w:style>
  <w:style w:type="character" w:customStyle="1" w:styleId="FooterChar">
    <w:name w:val="Footer Char"/>
    <w:link w:val="Footer"/>
    <w:uiPriority w:val="99"/>
    <w:rsid w:val="00363254"/>
    <w:rPr>
      <w:sz w:val="18"/>
      <w:szCs w:val="18"/>
      <w:lang w:eastAsia="de-DE"/>
    </w:rPr>
  </w:style>
  <w:style w:type="character" w:styleId="Hyperlink">
    <w:name w:val="Hyperlink"/>
    <w:uiPriority w:val="99"/>
    <w:unhideWhenUsed/>
    <w:rsid w:val="001940A1"/>
    <w:rPr>
      <w:color w:val="0000FF"/>
      <w:u w:val="single"/>
    </w:rPr>
  </w:style>
  <w:style w:type="table" w:styleId="TableGrid">
    <w:name w:val="Table Grid"/>
    <w:basedOn w:val="TableNormal"/>
    <w:uiPriority w:val="59"/>
    <w:rsid w:val="00ED62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A91"/>
    <w:rPr>
      <w:lang w:val="en-US" w:eastAsia="de-DE"/>
    </w:rPr>
  </w:style>
  <w:style w:type="paragraph" w:styleId="Kop1">
    <w:name w:val="heading 1"/>
    <w:basedOn w:val="Standaard"/>
    <w:next w:val="Standaard"/>
    <w:qFormat/>
    <w:rsid w:val="00667A91"/>
    <w:pPr>
      <w:keepNext/>
      <w:numPr>
        <w:numId w:val="1"/>
      </w:numPr>
      <w:tabs>
        <w:tab w:val="left" w:pos="397"/>
      </w:tabs>
      <w:spacing w:before="240" w:after="180"/>
      <w:ind w:left="403" w:hanging="403"/>
      <w:jc w:val="both"/>
      <w:outlineLvl w:val="0"/>
    </w:pPr>
    <w:rPr>
      <w:b/>
      <w:sz w:val="24"/>
    </w:rPr>
  </w:style>
  <w:style w:type="paragraph" w:styleId="Kop2">
    <w:name w:val="heading 2"/>
    <w:basedOn w:val="Standaard"/>
    <w:next w:val="Standaard"/>
    <w:qFormat/>
    <w:rsid w:val="00667A91"/>
    <w:pPr>
      <w:keepNext/>
      <w:numPr>
        <w:ilvl w:val="1"/>
        <w:numId w:val="1"/>
      </w:numPr>
      <w:tabs>
        <w:tab w:val="left" w:pos="567"/>
      </w:tabs>
      <w:spacing w:before="180" w:after="120"/>
      <w:ind w:left="562" w:hanging="562"/>
      <w:jc w:val="both"/>
      <w:outlineLvl w:val="1"/>
    </w:pPr>
    <w:rPr>
      <w:b/>
      <w:sz w:val="22"/>
      <w:szCs w:val="22"/>
    </w:rPr>
  </w:style>
  <w:style w:type="paragraph" w:styleId="Kop3">
    <w:name w:val="heading 3"/>
    <w:basedOn w:val="Standaard"/>
    <w:next w:val="Standaard"/>
    <w:qFormat/>
    <w:rsid w:val="00667A91"/>
    <w:pPr>
      <w:keepNext/>
      <w:spacing w:before="180" w:after="120"/>
      <w:jc w:val="both"/>
      <w:outlineLvl w:val="2"/>
    </w:pPr>
    <w:rPr>
      <w:rFonts w:cs="Arial"/>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rsid w:val="00667A91"/>
    <w:rPr>
      <w:vertAlign w:val="superscript"/>
    </w:rPr>
  </w:style>
  <w:style w:type="character" w:customStyle="1" w:styleId="CL2013TextChar">
    <w:name w:val="CL2013 Text Char"/>
    <w:link w:val="CL2013Text"/>
    <w:rsid w:val="00954835"/>
    <w:rPr>
      <w:sz w:val="22"/>
      <w:lang w:val="en-US" w:eastAsia="de-DE"/>
    </w:rPr>
  </w:style>
  <w:style w:type="paragraph" w:customStyle="1" w:styleId="CL2013Text">
    <w:name w:val="CL2013 Text"/>
    <w:basedOn w:val="Standaard"/>
    <w:next w:val="CL2013TextIndent"/>
    <w:link w:val="CL2013TextChar"/>
    <w:rsid w:val="00954835"/>
    <w:pPr>
      <w:widowControl w:val="0"/>
      <w:jc w:val="both"/>
    </w:pPr>
    <w:rPr>
      <w:sz w:val="22"/>
    </w:rPr>
  </w:style>
  <w:style w:type="paragraph" w:customStyle="1" w:styleId="CL2013TextIndent">
    <w:name w:val="CL2013 Text Indent"/>
    <w:basedOn w:val="Standaard"/>
    <w:link w:val="CL2013TextIndentChar"/>
    <w:rsid w:val="00954835"/>
    <w:pPr>
      <w:widowControl w:val="0"/>
      <w:ind w:firstLine="227"/>
      <w:jc w:val="both"/>
    </w:pPr>
    <w:rPr>
      <w:sz w:val="22"/>
    </w:rPr>
  </w:style>
  <w:style w:type="character" w:customStyle="1" w:styleId="CL2013TextIndentChar">
    <w:name w:val="CL2013 Text Indent Char"/>
    <w:link w:val="CL2013TextIndent"/>
    <w:rsid w:val="00954835"/>
    <w:rPr>
      <w:sz w:val="22"/>
      <w:lang w:val="en-US" w:eastAsia="de-DE"/>
    </w:rPr>
  </w:style>
  <w:style w:type="paragraph" w:styleId="Bijschrift">
    <w:name w:val="caption"/>
    <w:basedOn w:val="Standaard"/>
    <w:next w:val="CL2013TextIndent"/>
    <w:qFormat/>
    <w:rsid w:val="004F16AB"/>
    <w:pPr>
      <w:jc w:val="center"/>
    </w:pPr>
    <w:rPr>
      <w:bCs/>
      <w:sz w:val="22"/>
    </w:rPr>
  </w:style>
  <w:style w:type="paragraph" w:styleId="Voetnoottekst">
    <w:name w:val="footnote text"/>
    <w:basedOn w:val="Standaard"/>
    <w:rsid w:val="00667A91"/>
    <w:rPr>
      <w:sz w:val="18"/>
    </w:rPr>
  </w:style>
  <w:style w:type="paragraph" w:styleId="Tekstzonderopmaak">
    <w:name w:val="Plain Text"/>
    <w:basedOn w:val="Standaard"/>
    <w:rsid w:val="00667A91"/>
    <w:rPr>
      <w:rFonts w:ascii="Courier New" w:hAnsi="Courier New" w:cs="Courier New"/>
      <w:lang w:val="fr-FR" w:eastAsia="fr-FR"/>
    </w:rPr>
  </w:style>
  <w:style w:type="paragraph" w:customStyle="1" w:styleId="ACLSectionPMingLiU">
    <w:name w:val="样式 ACL Section + (中文) PMingLiU"/>
    <w:basedOn w:val="CL2013SectionHeading"/>
    <w:rsid w:val="00667A91"/>
  </w:style>
  <w:style w:type="paragraph" w:customStyle="1" w:styleId="CL2013SectionHeading">
    <w:name w:val="CL2013 Section Heading"/>
    <w:basedOn w:val="Standaard"/>
    <w:next w:val="CL2013Text"/>
    <w:rsid w:val="00667A91"/>
    <w:pPr>
      <w:keepNext/>
      <w:numPr>
        <w:numId w:val="2"/>
      </w:numPr>
      <w:tabs>
        <w:tab w:val="left" w:pos="432"/>
      </w:tabs>
      <w:spacing w:before="200" w:after="160"/>
      <w:jc w:val="both"/>
    </w:pPr>
    <w:rPr>
      <w:rFonts w:eastAsia="Times New Roman"/>
      <w:b/>
      <w:bCs/>
      <w:sz w:val="24"/>
      <w:szCs w:val="26"/>
    </w:rPr>
  </w:style>
  <w:style w:type="paragraph" w:customStyle="1" w:styleId="CL2013ReferencesHeading">
    <w:name w:val="CL2013 References Heading"/>
    <w:basedOn w:val="Standaard"/>
    <w:next w:val="CL2013Referencetext"/>
    <w:rsid w:val="00667A91"/>
    <w:pPr>
      <w:spacing w:before="240" w:after="120"/>
      <w:jc w:val="both"/>
    </w:pPr>
    <w:rPr>
      <w:rFonts w:eastAsia="Times New Roman"/>
      <w:b/>
      <w:bCs/>
      <w:sz w:val="24"/>
      <w:szCs w:val="26"/>
    </w:rPr>
  </w:style>
  <w:style w:type="paragraph" w:customStyle="1" w:styleId="CL2013Referencetext">
    <w:name w:val="CL2013 Reference text"/>
    <w:basedOn w:val="CL2013TextIndent"/>
    <w:rsid w:val="00667A91"/>
    <w:pPr>
      <w:spacing w:after="120"/>
      <w:ind w:left="227" w:hanging="227"/>
    </w:pPr>
    <w:rPr>
      <w:sz w:val="20"/>
    </w:rPr>
  </w:style>
  <w:style w:type="paragraph" w:customStyle="1" w:styleId="CL2013Author">
    <w:name w:val="CL2013 Author"/>
    <w:basedOn w:val="Standaard"/>
    <w:rsid w:val="00667A91"/>
    <w:pPr>
      <w:jc w:val="center"/>
    </w:pPr>
    <w:rPr>
      <w:rFonts w:eastAsia="Times New Roman"/>
      <w:b/>
      <w:sz w:val="24"/>
    </w:rPr>
  </w:style>
  <w:style w:type="paragraph" w:customStyle="1" w:styleId="CL2013Emailaddress">
    <w:name w:val="CL2013 Email address"/>
    <w:basedOn w:val="Standaard"/>
    <w:rsid w:val="000644FA"/>
    <w:pPr>
      <w:spacing w:before="60" w:after="60"/>
      <w:jc w:val="center"/>
    </w:pPr>
    <w:rPr>
      <w:rFonts w:ascii="Courier New" w:eastAsia="Courier New" w:hAnsi="Courier New"/>
    </w:rPr>
  </w:style>
  <w:style w:type="paragraph" w:customStyle="1" w:styleId="CL2013Title">
    <w:name w:val="CL2013 Title"/>
    <w:basedOn w:val="Standaard"/>
    <w:next w:val="Standaard"/>
    <w:rsid w:val="004053B8"/>
    <w:pPr>
      <w:spacing w:after="300"/>
      <w:jc w:val="center"/>
    </w:pPr>
    <w:rPr>
      <w:rFonts w:eastAsia="MS Mincho"/>
      <w:b/>
      <w:bCs/>
      <w:sz w:val="28"/>
      <w:szCs w:val="30"/>
    </w:rPr>
  </w:style>
  <w:style w:type="paragraph" w:customStyle="1" w:styleId="CL2013Affiliation">
    <w:name w:val="CL2013 Affiliation"/>
    <w:basedOn w:val="Standaard"/>
    <w:rsid w:val="00667A91"/>
    <w:pPr>
      <w:jc w:val="center"/>
    </w:pPr>
    <w:rPr>
      <w:rFonts w:eastAsia="Times New Roman"/>
      <w:sz w:val="24"/>
    </w:rPr>
  </w:style>
  <w:style w:type="paragraph" w:customStyle="1" w:styleId="CL2013Bullet-pointlist">
    <w:name w:val="CL2013 Bullet-point list"/>
    <w:basedOn w:val="Standaard"/>
    <w:rsid w:val="00782D4C"/>
    <w:pPr>
      <w:numPr>
        <w:numId w:val="4"/>
      </w:numPr>
      <w:tabs>
        <w:tab w:val="left" w:pos="720"/>
      </w:tabs>
      <w:spacing w:before="60" w:after="60"/>
      <w:ind w:left="714" w:hanging="357"/>
      <w:contextualSpacing/>
    </w:pPr>
    <w:rPr>
      <w:sz w:val="22"/>
    </w:rPr>
  </w:style>
  <w:style w:type="paragraph" w:styleId="Koptekst">
    <w:name w:val="header"/>
    <w:basedOn w:val="Standaard"/>
    <w:link w:val="KoptekstChar"/>
    <w:uiPriority w:val="99"/>
    <w:unhideWhenUsed/>
    <w:rsid w:val="00363254"/>
    <w:pPr>
      <w:pBdr>
        <w:bottom w:val="single" w:sz="6" w:space="1" w:color="auto"/>
      </w:pBdr>
      <w:tabs>
        <w:tab w:val="center" w:pos="4153"/>
        <w:tab w:val="right" w:pos="8306"/>
      </w:tabs>
      <w:snapToGrid w:val="0"/>
      <w:jc w:val="center"/>
    </w:pPr>
    <w:rPr>
      <w:sz w:val="18"/>
      <w:szCs w:val="18"/>
    </w:rPr>
  </w:style>
  <w:style w:type="character" w:customStyle="1" w:styleId="KoptekstChar">
    <w:name w:val="Koptekst Char"/>
    <w:link w:val="Koptekst"/>
    <w:uiPriority w:val="99"/>
    <w:rsid w:val="00363254"/>
    <w:rPr>
      <w:sz w:val="18"/>
      <w:szCs w:val="18"/>
      <w:lang w:eastAsia="de-DE"/>
    </w:rPr>
  </w:style>
  <w:style w:type="paragraph" w:styleId="Voettekst">
    <w:name w:val="footer"/>
    <w:basedOn w:val="Standaard"/>
    <w:link w:val="VoettekstChar"/>
    <w:uiPriority w:val="99"/>
    <w:unhideWhenUsed/>
    <w:rsid w:val="00363254"/>
    <w:pPr>
      <w:tabs>
        <w:tab w:val="center" w:pos="4153"/>
        <w:tab w:val="right" w:pos="8306"/>
      </w:tabs>
      <w:snapToGrid w:val="0"/>
    </w:pPr>
    <w:rPr>
      <w:sz w:val="18"/>
      <w:szCs w:val="18"/>
    </w:rPr>
  </w:style>
  <w:style w:type="character" w:customStyle="1" w:styleId="VoettekstChar">
    <w:name w:val="Voettekst Char"/>
    <w:link w:val="Voettekst"/>
    <w:uiPriority w:val="99"/>
    <w:rsid w:val="00363254"/>
    <w:rPr>
      <w:sz w:val="18"/>
      <w:szCs w:val="18"/>
      <w:lang w:eastAsia="de-DE"/>
    </w:rPr>
  </w:style>
  <w:style w:type="character" w:styleId="Hyperlink">
    <w:name w:val="Hyperlink"/>
    <w:uiPriority w:val="99"/>
    <w:unhideWhenUsed/>
    <w:rsid w:val="001940A1"/>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wnloads\acl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6094A-835D-4C25-BE93-F85D4D0C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acl2005</Template>
  <TotalTime>14</TotalTime>
  <Pages>3</Pages>
  <Words>1350</Words>
  <Characters>7696</Characters>
  <Application>Microsoft Office Word</Application>
  <DocSecurity>0</DocSecurity>
  <PresentationFormat/>
  <Lines>64</Lines>
  <Paragraphs>18</Paragraphs>
  <Slides>0</Slides>
  <Notes>0</Notes>
  <HiddenSlides>0</HiddenSlides>
  <MMClips>0</MMClip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vt:lpstr>
    </vt:vector>
  </TitlesOfParts>
  <Company>Lancaster University</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Hardie</dc:creator>
  <cp:lastModifiedBy>Adam</cp:lastModifiedBy>
  <cp:revision>5</cp:revision>
  <cp:lastPrinted>2012-04-09T11:02:00Z</cp:lastPrinted>
  <dcterms:created xsi:type="dcterms:W3CDTF">2013-01-15T07:03:00Z</dcterms:created>
  <dcterms:modified xsi:type="dcterms:W3CDTF">2013-01-15T19:29:00Z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