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F28" w:rsidRDefault="00E91CDF">
      <w:pPr>
        <w:pStyle w:val="normal0"/>
        <w:spacing w:after="300"/>
        <w:ind w:firstLine="397"/>
        <w:jc w:val="center"/>
      </w:pPr>
      <w:r>
        <w:rPr>
          <w:b/>
          <w:sz w:val="28"/>
        </w:rPr>
        <w:t>Hindi Word Sketches</w:t>
      </w:r>
    </w:p>
    <w:p w:rsidR="003A6F28" w:rsidRDefault="00E91CDF">
      <w:pPr>
        <w:pStyle w:val="Heading1"/>
        <w:spacing w:before="120" w:after="120"/>
        <w:ind w:left="397" w:firstLine="0"/>
      </w:pPr>
      <w:r>
        <w:t>Anil Krishna Eragani</w:t>
      </w:r>
      <w:r>
        <w:rPr>
          <w:vertAlign w:val="superscript"/>
        </w:rPr>
        <w:t>1</w:t>
      </w:r>
      <w:r>
        <w:t xml:space="preserve">, </w:t>
      </w:r>
      <w:proofErr w:type="spellStart"/>
      <w:r>
        <w:t>Varun</w:t>
      </w:r>
      <w:proofErr w:type="spellEnd"/>
      <w:r>
        <w:t xml:space="preserve"> Kuchibhotla</w:t>
      </w:r>
      <w:r>
        <w:rPr>
          <w:vertAlign w:val="superscript"/>
        </w:rPr>
        <w:t>1</w:t>
      </w:r>
      <w:r>
        <w:t xml:space="preserve">, </w:t>
      </w:r>
      <w:proofErr w:type="spellStart"/>
      <w:r>
        <w:t>Dipti</w:t>
      </w:r>
      <w:proofErr w:type="spellEnd"/>
      <w:r>
        <w:t xml:space="preserve"> Sharma</w:t>
      </w:r>
      <w:r>
        <w:rPr>
          <w:vertAlign w:val="superscript"/>
        </w:rPr>
        <w:t>1</w:t>
      </w:r>
      <w:r>
        <w:t>, Siva Reddy</w:t>
      </w:r>
      <w:r>
        <w:rPr>
          <w:vertAlign w:val="superscript"/>
        </w:rPr>
        <w:t>2</w:t>
      </w:r>
      <w:r>
        <w:t>, Adam Kilgarriff</w:t>
      </w:r>
      <w:r>
        <w:rPr>
          <w:vertAlign w:val="superscript"/>
        </w:rPr>
        <w:t>3</w:t>
      </w:r>
    </w:p>
    <w:p w:rsidR="003A6F28" w:rsidRDefault="00E91CDF">
      <w:pPr>
        <w:pStyle w:val="Heading1"/>
        <w:spacing w:before="120" w:after="120"/>
        <w:ind w:left="397" w:firstLine="0"/>
        <w:jc w:val="center"/>
      </w:pPr>
      <w:r>
        <w:rPr>
          <w:b w:val="0"/>
          <w:vertAlign w:val="superscript"/>
        </w:rPr>
        <w:t>1</w:t>
      </w:r>
      <w:r>
        <w:rPr>
          <w:b w:val="0"/>
        </w:rPr>
        <w:t xml:space="preserve">IIIT Hyderabad, India; </w:t>
      </w:r>
      <w:r>
        <w:rPr>
          <w:b w:val="0"/>
          <w:vertAlign w:val="superscript"/>
        </w:rPr>
        <w:t>2</w:t>
      </w:r>
      <w:r>
        <w:rPr>
          <w:b w:val="0"/>
        </w:rPr>
        <w:t>Univer</w:t>
      </w:r>
      <w:r>
        <w:rPr>
          <w:b w:val="0"/>
        </w:rPr>
        <w:t xml:space="preserve">sity of Edinburgh, UK; </w:t>
      </w:r>
      <w:r>
        <w:rPr>
          <w:b w:val="0"/>
          <w:vertAlign w:val="superscript"/>
        </w:rPr>
        <w:t>3</w:t>
      </w:r>
      <w:r>
        <w:rPr>
          <w:b w:val="0"/>
        </w:rPr>
        <w:t xml:space="preserve">Lexical Computing Ltd., UK </w:t>
      </w:r>
    </w:p>
    <w:p w:rsidR="003A6F28" w:rsidRDefault="003A6F28">
      <w:pPr>
        <w:pStyle w:val="Heading1"/>
        <w:spacing w:before="120" w:after="120"/>
        <w:ind w:left="397" w:firstLine="0"/>
        <w:jc w:val="center"/>
      </w:pPr>
    </w:p>
    <w:p w:rsidR="003A6F28" w:rsidRDefault="00E91CDF">
      <w:pPr>
        <w:pStyle w:val="Heading1"/>
        <w:spacing w:before="120" w:after="120"/>
        <w:ind w:left="397" w:firstLine="0"/>
        <w:jc w:val="center"/>
      </w:pPr>
      <w:r>
        <w:t>Abstract</w:t>
      </w:r>
    </w:p>
    <w:p w:rsidR="003A6F28" w:rsidRDefault="003A6F28">
      <w:pPr>
        <w:pStyle w:val="normal0"/>
        <w:jc w:val="both"/>
      </w:pPr>
    </w:p>
    <w:p w:rsidR="003A6F28" w:rsidRDefault="00E91CDF">
      <w:pPr>
        <w:pStyle w:val="normal0"/>
        <w:ind w:left="706"/>
        <w:jc w:val="both"/>
      </w:pPr>
      <w:r>
        <w:rPr>
          <w:color w:val="222222"/>
          <w:sz w:val="22"/>
        </w:rPr>
        <w:t xml:space="preserve">Word sketches are one-page automatic, corpus-based summaries of a word’s grammatical and </w:t>
      </w:r>
    </w:p>
    <w:p w:rsidR="003A6F28" w:rsidRDefault="00E91CDF">
      <w:pPr>
        <w:pStyle w:val="normal0"/>
        <w:ind w:left="706"/>
        <w:jc w:val="both"/>
      </w:pPr>
      <w:r>
        <w:rPr>
          <w:color w:val="222222"/>
          <w:sz w:val="22"/>
        </w:rPr>
        <w:t>collocational behaviour. These are widely used for studying a language and in lexicography. Sketch Engine is a leading corpus tool which takes as input a corpus and g</w:t>
      </w:r>
      <w:r>
        <w:rPr>
          <w:color w:val="222222"/>
          <w:sz w:val="22"/>
        </w:rPr>
        <w:t>enerates word sketches for the words of that language. It also generates a thesaurus and ‘sketch differences’, which specify similarities and differences between near-synonyms. In this paper, we present the functionalities of Sketch Engine for Hindi. We co</w:t>
      </w:r>
      <w:r>
        <w:rPr>
          <w:color w:val="222222"/>
          <w:sz w:val="22"/>
        </w:rPr>
        <w:t xml:space="preserve">llected </w:t>
      </w:r>
      <w:proofErr w:type="spellStart"/>
      <w:r>
        <w:rPr>
          <w:color w:val="222222"/>
          <w:sz w:val="22"/>
        </w:rPr>
        <w:t>HindiWaC</w:t>
      </w:r>
      <w:proofErr w:type="spellEnd"/>
      <w:r>
        <w:rPr>
          <w:color w:val="222222"/>
          <w:sz w:val="22"/>
        </w:rPr>
        <w:t xml:space="preserve">, a web crawled corpus for Hindi with 240 million words. We lemmatized, POS tagged the corpus and then been loaded it into Sketch Engine. </w:t>
      </w:r>
    </w:p>
    <w:p w:rsidR="003A6F28" w:rsidRDefault="00E91CDF">
      <w:pPr>
        <w:pStyle w:val="Heading1"/>
        <w:numPr>
          <w:ilvl w:val="0"/>
          <w:numId w:val="3"/>
        </w:numPr>
      </w:pPr>
      <w:r>
        <w:t>Introduction</w:t>
      </w:r>
    </w:p>
    <w:p w:rsidR="003A6F28" w:rsidRDefault="00E91CDF">
      <w:pPr>
        <w:pStyle w:val="normal0"/>
        <w:jc w:val="both"/>
      </w:pPr>
      <w:r>
        <w:rPr>
          <w:sz w:val="22"/>
        </w:rPr>
        <w:t xml:space="preserve">A language </w:t>
      </w:r>
      <w:r>
        <w:rPr>
          <w:i/>
          <w:sz w:val="22"/>
        </w:rPr>
        <w:t>corpus</w:t>
      </w:r>
      <w:r>
        <w:rPr>
          <w:sz w:val="22"/>
        </w:rPr>
        <w:t xml:space="preserve"> is simply a collection of texts, so-called when it is used for languag</w:t>
      </w:r>
      <w:r>
        <w:rPr>
          <w:sz w:val="22"/>
        </w:rPr>
        <w:t>e research. Corpora can be used for all sorts of purposes: from literature to language learning; from discourse analysis to grammar to language change to sociolinguistic or regional variation; from translation to technology.</w:t>
      </w:r>
    </w:p>
    <w:p w:rsidR="003A6F28" w:rsidRDefault="003A6F28">
      <w:pPr>
        <w:pStyle w:val="normal0"/>
        <w:jc w:val="both"/>
      </w:pPr>
    </w:p>
    <w:p w:rsidR="003A6F28" w:rsidRDefault="00E91CDF">
      <w:pPr>
        <w:pStyle w:val="normal0"/>
        <w:jc w:val="both"/>
      </w:pPr>
      <w:r>
        <w:rPr>
          <w:sz w:val="22"/>
        </w:rPr>
        <w:t xml:space="preserve">Corpora are becoming more and </w:t>
      </w:r>
      <w:r>
        <w:rPr>
          <w:sz w:val="22"/>
        </w:rPr>
        <w:t xml:space="preserve">more important, because of computers.  On a computer, a corpus can be searched and explored in all sorts of ways.  Of course that requires the right app.  One leading app for corpus querying is the Sketch Engine (Kilgarriff et al 2004).  The Sketch Engine </w:t>
      </w:r>
      <w:r>
        <w:rPr>
          <w:sz w:val="22"/>
        </w:rPr>
        <w:t xml:space="preserve">has been in daily use for writing dictionary entries since 2004, first at Oxford University Press, more recently at Cambridge University Press, Collins, Macmillan, and in National Language Institutes for Czech, Dutch, Estonian, Irish, Slovak and Slovene.  </w:t>
      </w:r>
      <w:r>
        <w:rPr>
          <w:sz w:val="22"/>
        </w:rPr>
        <w:t>It is also in use for all the other purposes listed above.  On logging in to the Sketch Engine, the user can explore corpora for sixty languages.  In many cases the corpora are the largest and best available for the language.  For Indian languages, there a</w:t>
      </w:r>
      <w:r>
        <w:rPr>
          <w:sz w:val="22"/>
        </w:rPr>
        <w:t xml:space="preserve">re the corpora for Bengali, Gujarati, Hindi, Malayalam, Tamil and Telugu.  The largest is for Hindi with 240 million words – we would be referring to it as </w:t>
      </w:r>
      <w:proofErr w:type="spellStart"/>
      <w:r>
        <w:rPr>
          <w:sz w:val="22"/>
        </w:rPr>
        <w:t>HindiWaC</w:t>
      </w:r>
      <w:proofErr w:type="spellEnd"/>
      <w:r>
        <w:rPr>
          <w:sz w:val="22"/>
        </w:rPr>
        <w:t xml:space="preserve"> in the rest of the paper.</w:t>
      </w:r>
    </w:p>
    <w:p w:rsidR="003A6F28" w:rsidRDefault="003A6F28">
      <w:pPr>
        <w:pStyle w:val="normal0"/>
        <w:jc w:val="both"/>
      </w:pPr>
    </w:p>
    <w:p w:rsidR="003A6F28" w:rsidRDefault="00E91CDF">
      <w:pPr>
        <w:pStyle w:val="normal0"/>
        <w:jc w:val="both"/>
      </w:pPr>
      <w:r>
        <w:rPr>
          <w:sz w:val="22"/>
        </w:rPr>
        <w:t xml:space="preserve">The function that gives the Sketch Engine its name is the </w:t>
      </w:r>
      <w:r>
        <w:rPr>
          <w:b/>
          <w:sz w:val="22"/>
        </w:rPr>
        <w:t xml:space="preserve">'word </w:t>
      </w:r>
      <w:r>
        <w:rPr>
          <w:b/>
          <w:sz w:val="22"/>
        </w:rPr>
        <w:t>sketch'</w:t>
      </w:r>
      <w:r>
        <w:rPr>
          <w:sz w:val="22"/>
        </w:rPr>
        <w:t>, a one-page, automatically-derived summary of a word's grammatical and collocational behaviour, as in Figure 1. Since the images in this paper are screen shots taken from Sketch Engine, translations and gloss have not been provided for the Hindi wo</w:t>
      </w:r>
      <w:r>
        <w:rPr>
          <w:sz w:val="22"/>
        </w:rPr>
        <w:t>rds in the images.</w:t>
      </w:r>
    </w:p>
    <w:p w:rsidR="003A6F28" w:rsidRDefault="003A6F28">
      <w:pPr>
        <w:pStyle w:val="normal0"/>
        <w:ind w:firstLine="227"/>
        <w:jc w:val="both"/>
      </w:pPr>
    </w:p>
    <w:p w:rsidR="003A6F28" w:rsidRDefault="00E91CDF">
      <w:pPr>
        <w:pStyle w:val="normal0"/>
        <w:keepNext/>
        <w:jc w:val="both"/>
      </w:pPr>
      <w:r>
        <w:rPr>
          <w:noProof/>
        </w:rPr>
        <w:drawing>
          <wp:inline distT="0" distB="0" distL="0" distR="0">
            <wp:extent cx="6120765" cy="2596453"/>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cstate="print"/>
                    <a:srcRect/>
                    <a:stretch>
                      <a:fillRect/>
                    </a:stretch>
                  </pic:blipFill>
                  <pic:spPr>
                    <a:xfrm>
                      <a:off x="0" y="0"/>
                      <a:ext cx="6120765" cy="2596453"/>
                    </a:xfrm>
                    <a:prstGeom prst="rect">
                      <a:avLst/>
                    </a:prstGeom>
                    <a:ln/>
                  </pic:spPr>
                </pic:pic>
              </a:graphicData>
            </a:graphic>
          </wp:inline>
        </w:drawing>
      </w:r>
    </w:p>
    <w:p w:rsidR="003A6F28" w:rsidRDefault="00E91CDF">
      <w:pPr>
        <w:pStyle w:val="normal0"/>
        <w:jc w:val="center"/>
      </w:pPr>
      <w:r>
        <w:rPr>
          <w:sz w:val="22"/>
        </w:rPr>
        <w:t xml:space="preserve">Figure 1: Word sketches for the verb </w:t>
      </w:r>
      <w:proofErr w:type="spellStart"/>
      <w:r>
        <w:rPr>
          <w:sz w:val="22"/>
        </w:rPr>
        <w:t>कर</w:t>
      </w:r>
      <w:proofErr w:type="spellEnd"/>
      <w:r>
        <w:rPr>
          <w:sz w:val="22"/>
        </w:rPr>
        <w:t xml:space="preserve"> (do)</w:t>
      </w:r>
    </w:p>
    <w:p w:rsidR="003A6F28" w:rsidRDefault="003A6F28">
      <w:pPr>
        <w:pStyle w:val="normal0"/>
        <w:jc w:val="both"/>
      </w:pPr>
    </w:p>
    <w:p w:rsidR="003A6F28" w:rsidRDefault="00E91CDF">
      <w:pPr>
        <w:pStyle w:val="normal0"/>
        <w:jc w:val="both"/>
      </w:pPr>
      <w:r>
        <w:rPr>
          <w:sz w:val="22"/>
        </w:rPr>
        <w:t xml:space="preserve">In this paper we first introduce the main functions of the Sketch Engine, with Hindi examples.  We then describe how we built and processed </w:t>
      </w:r>
      <w:proofErr w:type="spellStart"/>
      <w:r>
        <w:rPr>
          <w:sz w:val="22"/>
        </w:rPr>
        <w:t>HindiWaC</w:t>
      </w:r>
      <w:proofErr w:type="spellEnd"/>
      <w:r>
        <w:rPr>
          <w:sz w:val="22"/>
        </w:rPr>
        <w:t>, and set it up in the Sketch Engine.</w:t>
      </w:r>
    </w:p>
    <w:p w:rsidR="003A6F28" w:rsidRDefault="003A6F28">
      <w:pPr>
        <w:pStyle w:val="normal0"/>
        <w:jc w:val="both"/>
      </w:pPr>
    </w:p>
    <w:p w:rsidR="003A6F28" w:rsidRDefault="00E91CDF">
      <w:pPr>
        <w:pStyle w:val="Heading2"/>
        <w:numPr>
          <w:ilvl w:val="0"/>
          <w:numId w:val="1"/>
        </w:numPr>
        <w:ind w:hanging="359"/>
      </w:pPr>
      <w:r>
        <w:t>The Sketch Engine for Hindi</w:t>
      </w:r>
    </w:p>
    <w:p w:rsidR="003A6F28" w:rsidRDefault="00E91CDF">
      <w:pPr>
        <w:pStyle w:val="Heading2"/>
        <w:numPr>
          <w:ilvl w:val="1"/>
          <w:numId w:val="1"/>
        </w:numPr>
        <w:ind w:hanging="359"/>
      </w:pPr>
      <w:r>
        <w:t>The Simple Concordance Query function</w:t>
      </w:r>
    </w:p>
    <w:p w:rsidR="003A6F28" w:rsidRDefault="00E91CDF">
      <w:pPr>
        <w:pStyle w:val="normal0"/>
      </w:pPr>
      <w:r>
        <w:rPr>
          <w:sz w:val="22"/>
        </w:rPr>
        <w:t xml:space="preserve">A </w:t>
      </w:r>
      <w:r>
        <w:rPr>
          <w:rFonts w:ascii="Calibri" w:eastAsia="Calibri" w:hAnsi="Calibri" w:cs="Calibri"/>
          <w:sz w:val="22"/>
        </w:rPr>
        <w:t>Simple</w:t>
      </w:r>
      <w:r>
        <w:rPr>
          <w:sz w:val="22"/>
        </w:rPr>
        <w:t xml:space="preserve"> concordance query shows the word as it is used in different texts. Figure 2 shows the query box, while Figures 3 shows its output. A Simple search query for a word such </w:t>
      </w:r>
      <w:proofErr w:type="spellStart"/>
      <w:r>
        <w:rPr>
          <w:rFonts w:ascii="Mangal" w:eastAsia="Mangal" w:hAnsi="Mangal" w:cs="Mangal"/>
          <w:sz w:val="22"/>
        </w:rPr>
        <w:t>कर</w:t>
      </w:r>
      <w:proofErr w:type="spellEnd"/>
      <w:r>
        <w:rPr>
          <w:sz w:val="22"/>
        </w:rPr>
        <w:t xml:space="preserve"> (do) searches for the lemma as well as the words which have  </w:t>
      </w:r>
      <w:proofErr w:type="spellStart"/>
      <w:r>
        <w:rPr>
          <w:sz w:val="22"/>
        </w:rPr>
        <w:t>कर</w:t>
      </w:r>
      <w:proofErr w:type="spellEnd"/>
      <w:r>
        <w:rPr>
          <w:sz w:val="22"/>
        </w:rPr>
        <w:t xml:space="preserve"> (do) as the lemma, so  </w:t>
      </w:r>
      <w:proofErr w:type="spellStart"/>
      <w:r>
        <w:rPr>
          <w:rFonts w:ascii="Mangal" w:eastAsia="Mangal" w:hAnsi="Mangal" w:cs="Mangal"/>
          <w:sz w:val="22"/>
        </w:rPr>
        <w:t>कर</w:t>
      </w:r>
      <w:proofErr w:type="spellEnd"/>
      <w:r>
        <w:rPr>
          <w:sz w:val="22"/>
        </w:rPr>
        <w:t xml:space="preserve"> (do), </w:t>
      </w:r>
      <w:proofErr w:type="spellStart"/>
      <w:r>
        <w:rPr>
          <w:rFonts w:ascii="Mangal" w:eastAsia="Mangal" w:hAnsi="Mangal" w:cs="Mangal"/>
          <w:sz w:val="22"/>
        </w:rPr>
        <w:t>किया</w:t>
      </w:r>
      <w:proofErr w:type="spellEnd"/>
      <w:r>
        <w:rPr>
          <w:sz w:val="22"/>
        </w:rPr>
        <w:t xml:space="preserve"> (did), </w:t>
      </w:r>
      <w:proofErr w:type="spellStart"/>
      <w:r>
        <w:rPr>
          <w:rFonts w:ascii="Mangal" w:eastAsia="Mangal" w:hAnsi="Mangal" w:cs="Mangal"/>
          <w:sz w:val="22"/>
        </w:rPr>
        <w:t>करने</w:t>
      </w:r>
      <w:proofErr w:type="spellEnd"/>
      <w:r>
        <w:rPr>
          <w:sz w:val="22"/>
        </w:rPr>
        <w:t xml:space="preserve"> (to do), </w:t>
      </w:r>
      <w:proofErr w:type="spellStart"/>
      <w:r>
        <w:rPr>
          <w:rFonts w:ascii="Mangal" w:eastAsia="Mangal" w:hAnsi="Mangal" w:cs="Mangal"/>
          <w:sz w:val="22"/>
        </w:rPr>
        <w:t>करते</w:t>
      </w:r>
      <w:proofErr w:type="spellEnd"/>
      <w:r>
        <w:rPr>
          <w:sz w:val="22"/>
        </w:rPr>
        <w:t xml:space="preserve"> ([they] will do), etc. are all retrieved</w:t>
      </w:r>
      <w:r>
        <w:rPr>
          <w:color w:val="FF0000"/>
          <w:sz w:val="22"/>
        </w:rPr>
        <w:t>.  Figure 3 shows the first 20 results out of the retrieved ~5 million results.</w:t>
      </w:r>
    </w:p>
    <w:p w:rsidR="003A6F28" w:rsidRDefault="003A6F28">
      <w:pPr>
        <w:pStyle w:val="normal0"/>
      </w:pPr>
    </w:p>
    <w:p w:rsidR="003A6F28" w:rsidRDefault="00E91CDF">
      <w:pPr>
        <w:pStyle w:val="normal0"/>
        <w:jc w:val="center"/>
      </w:pPr>
      <w:r>
        <w:rPr>
          <w:noProof/>
        </w:rPr>
        <w:drawing>
          <wp:inline distT="0" distB="0" distL="0" distR="0">
            <wp:extent cx="5943600" cy="96901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cstate="print"/>
                    <a:srcRect/>
                    <a:stretch>
                      <a:fillRect/>
                    </a:stretch>
                  </pic:blipFill>
                  <pic:spPr>
                    <a:xfrm>
                      <a:off x="0" y="0"/>
                      <a:ext cx="5943600" cy="969010"/>
                    </a:xfrm>
                    <a:prstGeom prst="rect">
                      <a:avLst/>
                    </a:prstGeom>
                    <a:ln/>
                  </pic:spPr>
                </pic:pic>
              </a:graphicData>
            </a:graphic>
          </wp:inline>
        </w:drawing>
      </w:r>
    </w:p>
    <w:p w:rsidR="003A6F28" w:rsidRDefault="00E91CDF">
      <w:pPr>
        <w:pStyle w:val="normal0"/>
        <w:jc w:val="center"/>
      </w:pPr>
      <w:r>
        <w:t>Figur</w:t>
      </w:r>
      <w:r>
        <w:t>e 2: Simple concordance query</w:t>
      </w:r>
    </w:p>
    <w:p w:rsidR="003A6F28" w:rsidRDefault="003A6F28">
      <w:pPr>
        <w:pStyle w:val="normal0"/>
        <w:jc w:val="center"/>
      </w:pPr>
    </w:p>
    <w:p w:rsidR="003A6F28" w:rsidRDefault="003A6F28">
      <w:pPr>
        <w:pStyle w:val="normal0"/>
        <w:jc w:val="center"/>
      </w:pPr>
    </w:p>
    <w:p w:rsidR="003A6F28" w:rsidRDefault="00E91CDF">
      <w:pPr>
        <w:pStyle w:val="normal0"/>
        <w:jc w:val="center"/>
      </w:pPr>
      <w:r>
        <w:rPr>
          <w:noProof/>
        </w:rPr>
        <w:drawing>
          <wp:inline distT="0" distB="0" distL="0" distR="0">
            <wp:extent cx="5534405" cy="4790572"/>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cstate="print"/>
                    <a:srcRect/>
                    <a:stretch>
                      <a:fillRect/>
                    </a:stretch>
                  </pic:blipFill>
                  <pic:spPr>
                    <a:xfrm>
                      <a:off x="0" y="0"/>
                      <a:ext cx="5534405" cy="4790572"/>
                    </a:xfrm>
                    <a:prstGeom prst="rect">
                      <a:avLst/>
                    </a:prstGeom>
                    <a:ln/>
                  </pic:spPr>
                </pic:pic>
              </a:graphicData>
            </a:graphic>
          </wp:inline>
        </w:drawing>
      </w:r>
    </w:p>
    <w:p w:rsidR="003A6F28" w:rsidRDefault="00E91CDF">
      <w:pPr>
        <w:pStyle w:val="normal0"/>
        <w:jc w:val="center"/>
      </w:pPr>
      <w:r>
        <w:t>Figure 3: The resulting concordance lines</w:t>
      </w:r>
    </w:p>
    <w:p w:rsidR="003A6F28" w:rsidRDefault="003A6F28">
      <w:pPr>
        <w:pStyle w:val="normal0"/>
        <w:jc w:val="center"/>
      </w:pPr>
    </w:p>
    <w:p w:rsidR="003A6F28" w:rsidRDefault="003A6F28">
      <w:pPr>
        <w:pStyle w:val="normal0"/>
        <w:jc w:val="center"/>
      </w:pPr>
    </w:p>
    <w:p w:rsidR="003A6F28" w:rsidRDefault="00E91CDF">
      <w:pPr>
        <w:pStyle w:val="Heading2"/>
        <w:numPr>
          <w:ilvl w:val="1"/>
          <w:numId w:val="1"/>
        </w:numPr>
        <w:ind w:hanging="359"/>
      </w:pPr>
      <w:r>
        <w:lastRenderedPageBreak/>
        <w:t>The Frequency functions</w:t>
      </w:r>
    </w:p>
    <w:p w:rsidR="003A6F28" w:rsidRDefault="00E91CDF">
      <w:pPr>
        <w:pStyle w:val="normal0"/>
        <w:jc w:val="both"/>
      </w:pPr>
      <w:r>
        <w:rPr>
          <w:sz w:val="22"/>
        </w:rPr>
        <w:t xml:space="preserve">The Sketch Engine interface provides easy access to tools for visualizing different aspects of the word frequency (see Figure 4). The </w:t>
      </w:r>
      <w:r>
        <w:rPr>
          <w:i/>
          <w:sz w:val="22"/>
        </w:rPr>
        <w:t>Frequency Node forms</w:t>
      </w:r>
      <w:r>
        <w:rPr>
          <w:sz w:val="22"/>
        </w:rPr>
        <w:t xml:space="preserve"> function on the left hand menu in Figure 4 shows which of the returned forms are most frequent.</w:t>
      </w:r>
      <w:r>
        <w:rPr>
          <w:color w:val="FF0000"/>
          <w:sz w:val="22"/>
        </w:rPr>
        <w:t xml:space="preserve">  </w:t>
      </w:r>
    </w:p>
    <w:p w:rsidR="003A6F28" w:rsidRDefault="00E91CDF">
      <w:pPr>
        <w:pStyle w:val="normal0"/>
        <w:jc w:val="center"/>
      </w:pPr>
      <w:r>
        <w:rPr>
          <w:noProof/>
        </w:rPr>
        <w:drawing>
          <wp:inline distT="0" distB="0" distL="0" distR="0">
            <wp:extent cx="3193373" cy="3199733"/>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srcRect/>
                    <a:stretch>
                      <a:fillRect/>
                    </a:stretch>
                  </pic:blipFill>
                  <pic:spPr>
                    <a:xfrm>
                      <a:off x="0" y="0"/>
                      <a:ext cx="3193373" cy="3199733"/>
                    </a:xfrm>
                    <a:prstGeom prst="rect">
                      <a:avLst/>
                    </a:prstGeom>
                    <a:ln/>
                  </pic:spPr>
                </pic:pic>
              </a:graphicData>
            </a:graphic>
          </wp:inline>
        </w:drawing>
      </w:r>
    </w:p>
    <w:p w:rsidR="003A6F28" w:rsidRDefault="00E91CDF">
      <w:pPr>
        <w:pStyle w:val="normal0"/>
        <w:jc w:val="center"/>
      </w:pPr>
      <w:r>
        <w:t xml:space="preserve">Figure 4: Frequency of word forms of </w:t>
      </w:r>
      <w:proofErr w:type="spellStart"/>
      <w:r>
        <w:rPr>
          <w:rFonts w:ascii="Mangal" w:eastAsia="Mangal" w:hAnsi="Mangal" w:cs="Mangal"/>
        </w:rPr>
        <w:t>कर</w:t>
      </w:r>
      <w:proofErr w:type="spellEnd"/>
      <w:r>
        <w:t xml:space="preserve"> (do)</w:t>
      </w:r>
    </w:p>
    <w:p w:rsidR="003A6F28" w:rsidRDefault="003A6F28">
      <w:pPr>
        <w:pStyle w:val="normal0"/>
        <w:jc w:val="center"/>
      </w:pPr>
    </w:p>
    <w:p w:rsidR="003A6F28" w:rsidRDefault="00E91CDF">
      <w:pPr>
        <w:pStyle w:val="normal0"/>
      </w:pPr>
      <w:r>
        <w:rPr>
          <w:sz w:val="22"/>
        </w:rPr>
        <w:t xml:space="preserve">Thus we have immediately discovered that the commonest forms of the lemma </w:t>
      </w:r>
      <w:proofErr w:type="spellStart"/>
      <w:r>
        <w:rPr>
          <w:rFonts w:ascii="Mangal" w:eastAsia="Mangal" w:hAnsi="Mangal" w:cs="Mangal"/>
          <w:sz w:val="22"/>
        </w:rPr>
        <w:t>कर</w:t>
      </w:r>
      <w:proofErr w:type="spellEnd"/>
      <w:r>
        <w:rPr>
          <w:sz w:val="22"/>
        </w:rPr>
        <w:t xml:space="preserve"> (do) are </w:t>
      </w:r>
      <w:proofErr w:type="spellStart"/>
      <w:r>
        <w:rPr>
          <w:rFonts w:ascii="Mangal" w:eastAsia="Mangal" w:hAnsi="Mangal" w:cs="Mangal"/>
          <w:sz w:val="22"/>
        </w:rPr>
        <w:t>कर</w:t>
      </w:r>
      <w:proofErr w:type="spellEnd"/>
      <w:r>
        <w:rPr>
          <w:sz w:val="22"/>
        </w:rPr>
        <w:t xml:space="preserve"> (do), </w:t>
      </w:r>
      <w:proofErr w:type="spellStart"/>
      <w:r>
        <w:rPr>
          <w:rFonts w:ascii="Mangal" w:eastAsia="Mangal" w:hAnsi="Mangal" w:cs="Mangal"/>
          <w:sz w:val="22"/>
        </w:rPr>
        <w:t>किया</w:t>
      </w:r>
      <w:proofErr w:type="spellEnd"/>
      <w:r>
        <w:rPr>
          <w:sz w:val="22"/>
        </w:rPr>
        <w:t xml:space="preserve"> (did) and</w:t>
      </w:r>
      <w:r>
        <w:rPr>
          <w:sz w:val="22"/>
        </w:rPr>
        <w:t xml:space="preserve"> </w:t>
      </w:r>
      <w:proofErr w:type="spellStart"/>
      <w:r>
        <w:rPr>
          <w:rFonts w:ascii="Mangal" w:eastAsia="Mangal" w:hAnsi="Mangal" w:cs="Mangal"/>
          <w:sz w:val="22"/>
        </w:rPr>
        <w:t>करने</w:t>
      </w:r>
      <w:proofErr w:type="spellEnd"/>
      <w:r>
        <w:rPr>
          <w:sz w:val="22"/>
        </w:rPr>
        <w:t xml:space="preserve"> (to do).</w:t>
      </w:r>
    </w:p>
    <w:p w:rsidR="003A6F28" w:rsidRDefault="003A6F28">
      <w:pPr>
        <w:pStyle w:val="normal0"/>
      </w:pPr>
    </w:p>
    <w:p w:rsidR="003A6F28" w:rsidRDefault="00E91CDF">
      <w:pPr>
        <w:pStyle w:val="normal0"/>
        <w:jc w:val="both"/>
      </w:pPr>
      <w:r>
        <w:rPr>
          <w:sz w:val="22"/>
        </w:rPr>
        <w:t xml:space="preserve">The </w:t>
      </w:r>
      <w:proofErr w:type="spellStart"/>
      <w:r>
        <w:rPr>
          <w:b/>
          <w:sz w:val="22"/>
        </w:rPr>
        <w:t>p/n</w:t>
      </w:r>
      <w:proofErr w:type="spellEnd"/>
      <w:r>
        <w:rPr>
          <w:sz w:val="22"/>
        </w:rPr>
        <w:t xml:space="preserve"> links are for positive and negative examples. Clicking on </w:t>
      </w:r>
      <w:r>
        <w:rPr>
          <w:b/>
          <w:sz w:val="22"/>
        </w:rPr>
        <w:t>p</w:t>
      </w:r>
      <w:r>
        <w:rPr>
          <w:sz w:val="22"/>
        </w:rPr>
        <w:t xml:space="preserve"> gives a concordance for the word form, while clicking on </w:t>
      </w:r>
      <w:r>
        <w:rPr>
          <w:b/>
          <w:sz w:val="22"/>
        </w:rPr>
        <w:t>n</w:t>
      </w:r>
      <w:r>
        <w:rPr>
          <w:sz w:val="22"/>
        </w:rPr>
        <w:t xml:space="preserve"> gives the whole concordance </w:t>
      </w:r>
      <w:r>
        <w:rPr>
          <w:i/>
          <w:sz w:val="22"/>
        </w:rPr>
        <w:t>except</w:t>
      </w:r>
      <w:r>
        <w:rPr>
          <w:sz w:val="22"/>
        </w:rPr>
        <w:t xml:space="preserve"> for the word form. </w:t>
      </w:r>
    </w:p>
    <w:p w:rsidR="003A6F28" w:rsidRDefault="003A6F28">
      <w:pPr>
        <w:pStyle w:val="normal0"/>
      </w:pPr>
    </w:p>
    <w:p w:rsidR="003A6F28" w:rsidRDefault="00E91CDF">
      <w:pPr>
        <w:pStyle w:val="Heading2"/>
        <w:numPr>
          <w:ilvl w:val="1"/>
          <w:numId w:val="1"/>
        </w:numPr>
        <w:ind w:hanging="359"/>
      </w:pPr>
      <w:r>
        <w:t>The Word List function</w:t>
      </w:r>
    </w:p>
    <w:p w:rsidR="003A6F28" w:rsidRDefault="00E91CDF">
      <w:pPr>
        <w:pStyle w:val="normal0"/>
        <w:jc w:val="both"/>
      </w:pPr>
      <w:r>
        <w:rPr>
          <w:sz w:val="22"/>
        </w:rPr>
        <w:t xml:space="preserve">The Word List function allows the </w:t>
      </w:r>
      <w:r>
        <w:rPr>
          <w:sz w:val="22"/>
        </w:rPr>
        <w:t>user to make frequency lists of many types (words, lemmas, tags). Figure 5 shows the most frequent words in the corpus. In addition to most frequent words, keywords of any target corpus can be extracted. This is done by comparing frequent words from the ta</w:t>
      </w:r>
      <w:r>
        <w:rPr>
          <w:sz w:val="22"/>
        </w:rPr>
        <w:t xml:space="preserve">rget corpus with the frequent words from a general purpose corpus. Figure 6 displays the keywords of a Hindi Election corpus, where this is the target corpus, and the general purpose corpus is the </w:t>
      </w:r>
      <w:proofErr w:type="spellStart"/>
      <w:r>
        <w:rPr>
          <w:sz w:val="22"/>
        </w:rPr>
        <w:t>HindiWaC</w:t>
      </w:r>
      <w:proofErr w:type="spellEnd"/>
      <w:r>
        <w:rPr>
          <w:sz w:val="22"/>
        </w:rPr>
        <w:t>.</w:t>
      </w:r>
    </w:p>
    <w:p w:rsidR="003A6F28" w:rsidRDefault="003A6F28">
      <w:pPr>
        <w:pStyle w:val="normal0"/>
        <w:jc w:val="both"/>
      </w:pPr>
    </w:p>
    <w:p w:rsidR="003A6F28" w:rsidRDefault="00E91CDF">
      <w:pPr>
        <w:pStyle w:val="normal0"/>
        <w:jc w:val="both"/>
      </w:pPr>
      <w:r>
        <w:rPr>
          <w:color w:val="FF0000"/>
          <w:sz w:val="22"/>
        </w:rPr>
        <w:t>Almost every keyword closely relates to the tren</w:t>
      </w:r>
      <w:r>
        <w:rPr>
          <w:color w:val="FF0000"/>
          <w:sz w:val="22"/>
        </w:rPr>
        <w:t xml:space="preserve">d of news articles in the 2014 Indian Parliament elections. </w:t>
      </w:r>
      <w:r>
        <w:rPr>
          <w:sz w:val="22"/>
        </w:rPr>
        <w:t xml:space="preserve">Since the Hindi Election Corpus is of small size, the frequency-per-million column contains projected values. These are significantly higher than the same words in the </w:t>
      </w:r>
      <w:proofErr w:type="spellStart"/>
      <w:r>
        <w:rPr>
          <w:sz w:val="22"/>
        </w:rPr>
        <w:t>HindiWaC</w:t>
      </w:r>
      <w:proofErr w:type="spellEnd"/>
      <w:r>
        <w:rPr>
          <w:sz w:val="22"/>
        </w:rPr>
        <w:t xml:space="preserve"> since the Election </w:t>
      </w:r>
      <w:r>
        <w:rPr>
          <w:sz w:val="22"/>
        </w:rPr>
        <w:t>Corpus is domain specific.</w:t>
      </w:r>
    </w:p>
    <w:p w:rsidR="003A6F28" w:rsidRDefault="003A6F28">
      <w:pPr>
        <w:pStyle w:val="normal0"/>
        <w:jc w:val="both"/>
      </w:pPr>
    </w:p>
    <w:p w:rsidR="003A6F28" w:rsidRDefault="003A6F28">
      <w:pPr>
        <w:pStyle w:val="normal0"/>
        <w:jc w:val="both"/>
      </w:pPr>
    </w:p>
    <w:p w:rsidR="003A6F28" w:rsidRDefault="003A6F28">
      <w:pPr>
        <w:pStyle w:val="normal0"/>
        <w:jc w:val="both"/>
      </w:pPr>
    </w:p>
    <w:p w:rsidR="003A6F28" w:rsidRDefault="00E91CDF">
      <w:pPr>
        <w:pStyle w:val="normal0"/>
        <w:jc w:val="center"/>
      </w:pPr>
      <w:r>
        <w:rPr>
          <w:noProof/>
        </w:rPr>
        <w:lastRenderedPageBreak/>
        <w:drawing>
          <wp:inline distT="0" distB="0" distL="0" distR="0">
            <wp:extent cx="1932404" cy="3401442"/>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1932404" cy="3401442"/>
                    </a:xfrm>
                    <a:prstGeom prst="rect">
                      <a:avLst/>
                    </a:prstGeom>
                    <a:ln/>
                  </pic:spPr>
                </pic:pic>
              </a:graphicData>
            </a:graphic>
          </wp:inline>
        </w:drawing>
      </w:r>
      <w:r>
        <w:t xml:space="preserve">  </w:t>
      </w:r>
      <w:r>
        <w:rPr>
          <w:noProof/>
        </w:rPr>
        <w:drawing>
          <wp:inline distT="0" distB="0" distL="0" distR="0">
            <wp:extent cx="3093544" cy="3400705"/>
            <wp:effectExtent l="0" t="0" r="0" b="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rcRect/>
                    <a:stretch>
                      <a:fillRect/>
                    </a:stretch>
                  </pic:blipFill>
                  <pic:spPr>
                    <a:xfrm>
                      <a:off x="0" y="0"/>
                      <a:ext cx="3093544" cy="3400705"/>
                    </a:xfrm>
                    <a:prstGeom prst="rect">
                      <a:avLst/>
                    </a:prstGeom>
                    <a:ln/>
                  </pic:spPr>
                </pic:pic>
              </a:graphicData>
            </a:graphic>
          </wp:inline>
        </w:drawing>
      </w:r>
    </w:p>
    <w:p w:rsidR="003A6F28" w:rsidRDefault="00E91CDF">
      <w:pPr>
        <w:pStyle w:val="normal0"/>
        <w:jc w:val="center"/>
      </w:pPr>
      <w:r>
        <w:t>Figures 5 &amp; 6: Frequency list of the whole corpus for Words and Keywords extracted automatically from Hindi Election Corpus by comparing it with Hindi Web Corpus</w:t>
      </w:r>
    </w:p>
    <w:p w:rsidR="003A6F28" w:rsidRDefault="003A6F28">
      <w:pPr>
        <w:pStyle w:val="normal0"/>
        <w:jc w:val="center"/>
      </w:pPr>
    </w:p>
    <w:p w:rsidR="003A6F28" w:rsidRDefault="00E91CDF">
      <w:pPr>
        <w:pStyle w:val="Heading2"/>
        <w:numPr>
          <w:ilvl w:val="1"/>
          <w:numId w:val="1"/>
        </w:numPr>
        <w:ind w:hanging="359"/>
      </w:pPr>
      <w:r>
        <w:t>The Word Sketch and Collocation Concordance functions</w:t>
      </w:r>
    </w:p>
    <w:p w:rsidR="003A6F28" w:rsidRDefault="00E91CDF">
      <w:pPr>
        <w:pStyle w:val="normal0"/>
      </w:pPr>
      <w:r>
        <w:rPr>
          <w:sz w:val="22"/>
        </w:rPr>
        <w:t xml:space="preserve">The Word Sketch function is invaluable for finding collocations. The word sketches of the word </w:t>
      </w:r>
      <w:proofErr w:type="spellStart"/>
      <w:r>
        <w:rPr>
          <w:rFonts w:ascii="Mangal" w:eastAsia="Mangal" w:hAnsi="Mangal" w:cs="Mangal"/>
          <w:sz w:val="22"/>
        </w:rPr>
        <w:t>लोग</w:t>
      </w:r>
      <w:proofErr w:type="spellEnd"/>
      <w:r>
        <w:rPr>
          <w:sz w:val="22"/>
        </w:rPr>
        <w:t xml:space="preserve"> (people) for three dependency relations are shown in Figure 7.</w:t>
      </w:r>
    </w:p>
    <w:p w:rsidR="003A6F28" w:rsidRDefault="003A6F28">
      <w:pPr>
        <w:pStyle w:val="normal0"/>
      </w:pPr>
    </w:p>
    <w:p w:rsidR="003A6F28" w:rsidRDefault="00E91CDF">
      <w:pPr>
        <w:pStyle w:val="normal0"/>
      </w:pPr>
      <w:r>
        <w:rPr>
          <w:sz w:val="22"/>
        </w:rPr>
        <w:t xml:space="preserve">The dependency relations that we use are based on the </w:t>
      </w:r>
      <w:proofErr w:type="spellStart"/>
      <w:r>
        <w:rPr>
          <w:sz w:val="22"/>
        </w:rPr>
        <w:t>Paninian</w:t>
      </w:r>
      <w:proofErr w:type="spellEnd"/>
      <w:r>
        <w:rPr>
          <w:sz w:val="22"/>
        </w:rPr>
        <w:t xml:space="preserve"> framework (</w:t>
      </w:r>
      <w:proofErr w:type="spellStart"/>
      <w:r>
        <w:rPr>
          <w:sz w:val="22"/>
        </w:rPr>
        <w:t>Rafiya</w:t>
      </w:r>
      <w:proofErr w:type="spellEnd"/>
      <w:r>
        <w:rPr>
          <w:sz w:val="22"/>
        </w:rPr>
        <w:t xml:space="preserve"> et al., IJCNLP-2008). Three of the most common dependency relations given by this model are as follows: </w:t>
      </w:r>
    </w:p>
    <w:p w:rsidR="003A6F28" w:rsidRDefault="00E91CDF">
      <w:pPr>
        <w:pStyle w:val="normal0"/>
        <w:numPr>
          <w:ilvl w:val="0"/>
          <w:numId w:val="6"/>
        </w:numPr>
        <w:tabs>
          <w:tab w:val="left" w:pos="706"/>
        </w:tabs>
        <w:spacing w:after="200" w:line="276" w:lineRule="auto"/>
        <w:ind w:left="714" w:hanging="356"/>
        <w:rPr>
          <w:sz w:val="22"/>
        </w:rPr>
      </w:pPr>
      <w:r>
        <w:rPr>
          <w:sz w:val="22"/>
        </w:rPr>
        <w:t>k1: agent and/or doer</w:t>
      </w:r>
    </w:p>
    <w:p w:rsidR="003A6F28" w:rsidRDefault="00E91CDF">
      <w:pPr>
        <w:pStyle w:val="normal0"/>
        <w:numPr>
          <w:ilvl w:val="0"/>
          <w:numId w:val="6"/>
        </w:numPr>
        <w:tabs>
          <w:tab w:val="left" w:pos="706"/>
        </w:tabs>
        <w:spacing w:after="200" w:line="276" w:lineRule="auto"/>
        <w:ind w:left="714" w:hanging="356"/>
        <w:rPr>
          <w:sz w:val="22"/>
        </w:rPr>
      </w:pPr>
      <w:r>
        <w:rPr>
          <w:sz w:val="22"/>
        </w:rPr>
        <w:t>k2: object and/or theme</w:t>
      </w:r>
    </w:p>
    <w:p w:rsidR="003A6F28" w:rsidRDefault="00E91CDF">
      <w:pPr>
        <w:pStyle w:val="normal0"/>
        <w:numPr>
          <w:ilvl w:val="0"/>
          <w:numId w:val="6"/>
        </w:numPr>
        <w:tabs>
          <w:tab w:val="left" w:pos="706"/>
        </w:tabs>
        <w:spacing w:after="200" w:line="276" w:lineRule="auto"/>
        <w:ind w:left="714" w:hanging="356"/>
        <w:rPr>
          <w:sz w:val="22"/>
        </w:rPr>
      </w:pPr>
      <w:r>
        <w:rPr>
          <w:sz w:val="22"/>
        </w:rPr>
        <w:t>k3: instrument</w:t>
      </w:r>
    </w:p>
    <w:p w:rsidR="003A6F28" w:rsidRDefault="00E91CDF">
      <w:pPr>
        <w:pStyle w:val="normal0"/>
      </w:pPr>
      <w:r>
        <w:rPr>
          <w:sz w:val="22"/>
        </w:rPr>
        <w:t>These rel</w:t>
      </w:r>
      <w:r>
        <w:rPr>
          <w:sz w:val="22"/>
        </w:rPr>
        <w:t xml:space="preserve">ations are </w:t>
      </w:r>
      <w:proofErr w:type="spellStart"/>
      <w:r>
        <w:rPr>
          <w:sz w:val="22"/>
        </w:rPr>
        <w:t>syntactico</w:t>
      </w:r>
      <w:proofErr w:type="spellEnd"/>
      <w:r>
        <w:rPr>
          <w:sz w:val="22"/>
        </w:rPr>
        <w:t>-semantic in nature, and differ slightly from the equivalent thematic roles mentioned above. More about how we get the word sketches shown in Figure 7 is explained in Section 3.</w:t>
      </w:r>
    </w:p>
    <w:p w:rsidR="003A6F28" w:rsidRDefault="003A6F28">
      <w:pPr>
        <w:pStyle w:val="normal0"/>
      </w:pPr>
    </w:p>
    <w:p w:rsidR="003A6F28" w:rsidRDefault="00E91CDF">
      <w:pPr>
        <w:pStyle w:val="normal0"/>
      </w:pPr>
      <w:r>
        <w:rPr>
          <w:sz w:val="22"/>
        </w:rPr>
        <w:t>In figure 7, the three dependency relations shown are:</w:t>
      </w:r>
    </w:p>
    <w:p w:rsidR="003A6F28" w:rsidRDefault="00E91CDF">
      <w:pPr>
        <w:pStyle w:val="normal0"/>
        <w:numPr>
          <w:ilvl w:val="0"/>
          <w:numId w:val="5"/>
        </w:numPr>
        <w:tabs>
          <w:tab w:val="left" w:pos="840"/>
        </w:tabs>
        <w:spacing w:after="200" w:line="276" w:lineRule="auto"/>
        <w:ind w:hanging="359"/>
        <w:rPr>
          <w:sz w:val="22"/>
        </w:rPr>
      </w:pPr>
      <w:proofErr w:type="spellStart"/>
      <w:r>
        <w:rPr>
          <w:sz w:val="22"/>
        </w:rPr>
        <w:t>n</w:t>
      </w:r>
      <w:r>
        <w:rPr>
          <w:sz w:val="22"/>
        </w:rPr>
        <w:t>mod_adj</w:t>
      </w:r>
      <w:proofErr w:type="spellEnd"/>
      <w:r>
        <w:rPr>
          <w:sz w:val="22"/>
        </w:rPr>
        <w:t>: noun-</w:t>
      </w:r>
      <w:proofErr w:type="spellStart"/>
      <w:r>
        <w:rPr>
          <w:sz w:val="22"/>
        </w:rPr>
        <w:t>modifier_adjective</w:t>
      </w:r>
      <w:proofErr w:type="spellEnd"/>
    </w:p>
    <w:p w:rsidR="003A6F28" w:rsidRDefault="00E91CDF">
      <w:pPr>
        <w:pStyle w:val="normal0"/>
        <w:numPr>
          <w:ilvl w:val="0"/>
          <w:numId w:val="5"/>
        </w:numPr>
        <w:tabs>
          <w:tab w:val="left" w:pos="840"/>
        </w:tabs>
        <w:spacing w:after="200" w:line="276" w:lineRule="auto"/>
        <w:ind w:hanging="359"/>
        <w:rPr>
          <w:sz w:val="22"/>
        </w:rPr>
      </w:pPr>
      <w:r>
        <w:rPr>
          <w:sz w:val="22"/>
        </w:rPr>
        <w:t xml:space="preserve">k1_inv: </w:t>
      </w:r>
      <w:proofErr w:type="spellStart"/>
      <w:r>
        <w:rPr>
          <w:sz w:val="22"/>
        </w:rPr>
        <w:t>doer_inverse</w:t>
      </w:r>
      <w:proofErr w:type="spellEnd"/>
    </w:p>
    <w:p w:rsidR="003A6F28" w:rsidRDefault="00E91CDF">
      <w:pPr>
        <w:pStyle w:val="normal0"/>
        <w:numPr>
          <w:ilvl w:val="0"/>
          <w:numId w:val="5"/>
        </w:numPr>
        <w:tabs>
          <w:tab w:val="left" w:pos="840"/>
        </w:tabs>
        <w:spacing w:after="200" w:line="276" w:lineRule="auto"/>
        <w:ind w:hanging="359"/>
        <w:rPr>
          <w:sz w:val="22"/>
        </w:rPr>
      </w:pPr>
      <w:proofErr w:type="spellStart"/>
      <w:r>
        <w:rPr>
          <w:sz w:val="22"/>
        </w:rPr>
        <w:t>nmod</w:t>
      </w:r>
      <w:proofErr w:type="spellEnd"/>
      <w:r>
        <w:rPr>
          <w:sz w:val="22"/>
        </w:rPr>
        <w:t>: noun-modifier</w:t>
      </w:r>
    </w:p>
    <w:p w:rsidR="003A6F28" w:rsidRDefault="00E91CDF">
      <w:pPr>
        <w:pStyle w:val="normal0"/>
      </w:pPr>
      <w:r>
        <w:rPr>
          <w:sz w:val="22"/>
        </w:rPr>
        <w:t xml:space="preserve">The word sketch function assigns weights to each of the collocates and also to the dependency relations. </w:t>
      </w:r>
    </w:p>
    <w:p w:rsidR="003A6F28" w:rsidRDefault="00E91CDF">
      <w:pPr>
        <w:pStyle w:val="normal0"/>
      </w:pPr>
      <w:r>
        <w:rPr>
          <w:sz w:val="22"/>
        </w:rPr>
        <w:t>Clicking on the number after the collocate gives a concordance of the combin</w:t>
      </w:r>
      <w:r>
        <w:rPr>
          <w:sz w:val="22"/>
        </w:rPr>
        <w:t xml:space="preserve">ation (Figure 8). </w:t>
      </w:r>
    </w:p>
    <w:p w:rsidR="003A6F28" w:rsidRDefault="003A6F28">
      <w:pPr>
        <w:pStyle w:val="normal0"/>
      </w:pPr>
    </w:p>
    <w:p w:rsidR="003A6F28" w:rsidRDefault="00E91CDF">
      <w:pPr>
        <w:pStyle w:val="normal0"/>
      </w:pPr>
      <w:r>
        <w:rPr>
          <w:noProof/>
        </w:rPr>
        <w:lastRenderedPageBreak/>
        <w:drawing>
          <wp:inline distT="0" distB="0" distL="0" distR="0">
            <wp:extent cx="2947760" cy="3912041"/>
            <wp:effectExtent l="0" t="0" r="0" b="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rcRect/>
                    <a:stretch>
                      <a:fillRect/>
                    </a:stretch>
                  </pic:blipFill>
                  <pic:spPr>
                    <a:xfrm>
                      <a:off x="0" y="0"/>
                      <a:ext cx="2947760" cy="3912041"/>
                    </a:xfrm>
                    <a:prstGeom prst="rect">
                      <a:avLst/>
                    </a:prstGeom>
                    <a:ln/>
                  </pic:spPr>
                </pic:pic>
              </a:graphicData>
            </a:graphic>
          </wp:inline>
        </w:drawing>
      </w:r>
      <w:r>
        <w:t xml:space="preserve">  </w:t>
      </w:r>
      <w:r>
        <w:rPr>
          <w:noProof/>
        </w:rPr>
        <w:drawing>
          <wp:inline distT="0" distB="0" distL="0" distR="0">
            <wp:extent cx="3004003" cy="3912167"/>
            <wp:effectExtent l="0" t="0" r="0" b="0"/>
            <wp:docPr id="9"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cstate="print"/>
                    <a:srcRect/>
                    <a:stretch>
                      <a:fillRect/>
                    </a:stretch>
                  </pic:blipFill>
                  <pic:spPr>
                    <a:xfrm>
                      <a:off x="0" y="0"/>
                      <a:ext cx="3004003" cy="3912167"/>
                    </a:xfrm>
                    <a:prstGeom prst="rect">
                      <a:avLst/>
                    </a:prstGeom>
                    <a:ln/>
                  </pic:spPr>
                </pic:pic>
              </a:graphicData>
            </a:graphic>
          </wp:inline>
        </w:drawing>
      </w:r>
    </w:p>
    <w:p w:rsidR="003A6F28" w:rsidRDefault="00E91CDF">
      <w:pPr>
        <w:pStyle w:val="normal0"/>
        <w:jc w:val="center"/>
      </w:pPr>
      <w:r>
        <w:t xml:space="preserve">Figure 7: Word Sketch results for </w:t>
      </w:r>
      <w:proofErr w:type="spellStart"/>
      <w:r>
        <w:rPr>
          <w:sz w:val="18"/>
        </w:rPr>
        <w:t>लोग</w:t>
      </w:r>
      <w:proofErr w:type="spellEnd"/>
      <w:r>
        <w:t xml:space="preserve"> (people) (left, as also on page 1) </w:t>
      </w:r>
      <w:r>
        <w:br/>
        <w:t xml:space="preserve">and Figure 8: Concordance lines for </w:t>
      </w:r>
      <w:proofErr w:type="spellStart"/>
      <w:r>
        <w:rPr>
          <w:sz w:val="18"/>
        </w:rPr>
        <w:t>लोग</w:t>
      </w:r>
      <w:proofErr w:type="spellEnd"/>
      <w:r>
        <w:t xml:space="preserve"> (people)</w:t>
      </w:r>
      <w:r>
        <w:rPr>
          <w:sz w:val="18"/>
        </w:rPr>
        <w:t xml:space="preserve"> </w:t>
      </w:r>
      <w:r>
        <w:t xml:space="preserve">in combination with its </w:t>
      </w:r>
      <w:proofErr w:type="spellStart"/>
      <w:r>
        <w:t>gramrel</w:t>
      </w:r>
      <w:proofErr w:type="spellEnd"/>
      <w:r>
        <w:t xml:space="preserve"> “</w:t>
      </w:r>
      <w:proofErr w:type="spellStart"/>
      <w:r>
        <w:t>nmod</w:t>
      </w:r>
      <w:proofErr w:type="spellEnd"/>
      <w:r>
        <w:t>”</w:t>
      </w:r>
      <w:r>
        <w:rPr>
          <w:sz w:val="22"/>
        </w:rPr>
        <w:t xml:space="preserve"> (right)</w:t>
      </w:r>
    </w:p>
    <w:p w:rsidR="003A6F28" w:rsidRDefault="00E91CDF">
      <w:pPr>
        <w:pStyle w:val="Heading2"/>
        <w:numPr>
          <w:ilvl w:val="1"/>
          <w:numId w:val="1"/>
        </w:numPr>
        <w:ind w:hanging="359"/>
      </w:pPr>
      <w:r>
        <w:t>The Bilingual Word Sketch function</w:t>
      </w:r>
    </w:p>
    <w:p w:rsidR="003A6F28" w:rsidRDefault="00E91CDF">
      <w:pPr>
        <w:pStyle w:val="normal0"/>
        <w:jc w:val="both"/>
      </w:pPr>
      <w:r>
        <w:rPr>
          <w:sz w:val="22"/>
        </w:rPr>
        <w:t xml:space="preserve">A new function has been added recently to the Word Sketch, which is the Bilingual Word Sketch. This allows the user to see word sketches for two words side by side in different languages. Figure 9 shows a comparison between </w:t>
      </w:r>
      <w:proofErr w:type="spellStart"/>
      <w:r>
        <w:rPr>
          <w:rFonts w:ascii="Mangal" w:eastAsia="Mangal" w:hAnsi="Mangal" w:cs="Mangal"/>
          <w:sz w:val="22"/>
        </w:rPr>
        <w:t>लाल</w:t>
      </w:r>
      <w:proofErr w:type="spellEnd"/>
      <w:r>
        <w:rPr>
          <w:sz w:val="22"/>
        </w:rPr>
        <w:t xml:space="preserve"> (red) and </w:t>
      </w:r>
      <w:r>
        <w:rPr>
          <w:i/>
          <w:sz w:val="22"/>
        </w:rPr>
        <w:t>red</w:t>
      </w:r>
      <w:r>
        <w:rPr>
          <w:sz w:val="22"/>
        </w:rPr>
        <w:t>. Interestingly</w:t>
      </w:r>
      <w:r>
        <w:rPr>
          <w:sz w:val="22"/>
        </w:rPr>
        <w:t xml:space="preserve">, the usage of word red in Hindi and English are very diverse. The only common noun which is modified by </w:t>
      </w:r>
      <w:r>
        <w:rPr>
          <w:i/>
          <w:sz w:val="22"/>
        </w:rPr>
        <w:t>red</w:t>
      </w:r>
      <w:r>
        <w:rPr>
          <w:sz w:val="22"/>
        </w:rPr>
        <w:t xml:space="preserve"> in both languages is </w:t>
      </w:r>
      <w:proofErr w:type="spellStart"/>
      <w:r>
        <w:rPr>
          <w:rFonts w:ascii="Mangal" w:eastAsia="Mangal" w:hAnsi="Mangal" w:cs="Mangal"/>
          <w:sz w:val="22"/>
        </w:rPr>
        <w:t>गुलाब</w:t>
      </w:r>
      <w:proofErr w:type="spellEnd"/>
      <w:r>
        <w:rPr>
          <w:sz w:val="22"/>
        </w:rPr>
        <w:t xml:space="preserve"> (</w:t>
      </w:r>
      <w:r>
        <w:rPr>
          <w:i/>
          <w:sz w:val="22"/>
        </w:rPr>
        <w:t>rose).</w:t>
      </w:r>
    </w:p>
    <w:p w:rsidR="003A6F28" w:rsidRDefault="003A6F28">
      <w:pPr>
        <w:pStyle w:val="normal0"/>
        <w:jc w:val="center"/>
      </w:pPr>
    </w:p>
    <w:p w:rsidR="003A6F28" w:rsidRDefault="00E91CDF">
      <w:pPr>
        <w:pStyle w:val="normal0"/>
        <w:jc w:val="center"/>
      </w:pPr>
      <w:r>
        <w:rPr>
          <w:noProof/>
        </w:rPr>
        <w:drawing>
          <wp:inline distT="0" distB="0" distL="0" distR="0">
            <wp:extent cx="2093075" cy="2958322"/>
            <wp:effectExtent l="0" t="0" r="0" b="0"/>
            <wp:docPr id="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srcRect/>
                    <a:stretch>
                      <a:fillRect/>
                    </a:stretch>
                  </pic:blipFill>
                  <pic:spPr>
                    <a:xfrm>
                      <a:off x="0" y="0"/>
                      <a:ext cx="2093075" cy="2958322"/>
                    </a:xfrm>
                    <a:prstGeom prst="rect">
                      <a:avLst/>
                    </a:prstGeom>
                    <a:ln/>
                  </pic:spPr>
                </pic:pic>
              </a:graphicData>
            </a:graphic>
          </wp:inline>
        </w:drawing>
      </w:r>
    </w:p>
    <w:p w:rsidR="003A6F28" w:rsidRDefault="00E91CDF">
      <w:pPr>
        <w:pStyle w:val="normal0"/>
        <w:spacing w:before="120" w:after="120" w:line="276" w:lineRule="auto"/>
        <w:jc w:val="center"/>
      </w:pPr>
      <w:r>
        <w:rPr>
          <w:color w:val="00000A"/>
          <w:sz w:val="22"/>
        </w:rPr>
        <w:t xml:space="preserve">Figure 9: Adjective results of a bilingual word sketch for Hindi </w:t>
      </w:r>
      <w:proofErr w:type="spellStart"/>
      <w:r>
        <w:rPr>
          <w:rFonts w:ascii="Mangal" w:eastAsia="Mangal" w:hAnsi="Mangal" w:cs="Mangal"/>
          <w:color w:val="00000A"/>
          <w:sz w:val="22"/>
        </w:rPr>
        <w:t>लाल</w:t>
      </w:r>
      <w:proofErr w:type="spellEnd"/>
      <w:r>
        <w:rPr>
          <w:color w:val="00000A"/>
          <w:sz w:val="22"/>
        </w:rPr>
        <w:t xml:space="preserve"> (red) and English red </w:t>
      </w:r>
    </w:p>
    <w:p w:rsidR="003A6F28" w:rsidRDefault="00E91CDF">
      <w:pPr>
        <w:pStyle w:val="Heading2"/>
        <w:numPr>
          <w:ilvl w:val="1"/>
          <w:numId w:val="1"/>
        </w:numPr>
        <w:ind w:hanging="359"/>
      </w:pPr>
      <w:r>
        <w:lastRenderedPageBreak/>
        <w:t>Distributional Th</w:t>
      </w:r>
      <w:r>
        <w:t>esaurus and Sketch Diff</w:t>
      </w:r>
    </w:p>
    <w:p w:rsidR="003A6F28" w:rsidRDefault="00E91CDF">
      <w:pPr>
        <w:pStyle w:val="normal0"/>
        <w:jc w:val="both"/>
      </w:pPr>
      <w:r>
        <w:rPr>
          <w:sz w:val="22"/>
        </w:rPr>
        <w:t xml:space="preserve">The Sketch Engine also offers a distributional thesaurus, where, for the input word, the words 'sharing' most collocates are presented. Figure 10 shows the top entries in similarity to </w:t>
      </w:r>
      <w:proofErr w:type="spellStart"/>
      <w:r>
        <w:rPr>
          <w:rFonts w:ascii="Mangal" w:eastAsia="Mangal" w:hAnsi="Mangal" w:cs="Mangal"/>
          <w:sz w:val="22"/>
        </w:rPr>
        <w:t>कर</w:t>
      </w:r>
      <w:proofErr w:type="spellEnd"/>
      <w:r>
        <w:rPr>
          <w:rFonts w:ascii="Mangal" w:eastAsia="Mangal" w:hAnsi="Mangal" w:cs="Mangal"/>
          <w:sz w:val="22"/>
        </w:rPr>
        <w:t xml:space="preserve"> (</w:t>
      </w:r>
      <w:r>
        <w:rPr>
          <w:sz w:val="22"/>
        </w:rPr>
        <w:t>do</w:t>
      </w:r>
      <w:r>
        <w:rPr>
          <w:rFonts w:ascii="Mangal" w:eastAsia="Mangal" w:hAnsi="Mangal" w:cs="Mangal"/>
          <w:sz w:val="22"/>
        </w:rPr>
        <w:t xml:space="preserve">). </w:t>
      </w:r>
      <w:r>
        <w:rPr>
          <w:sz w:val="22"/>
        </w:rPr>
        <w:t xml:space="preserve">The top result is </w:t>
      </w:r>
      <w:proofErr w:type="spellStart"/>
      <w:r>
        <w:rPr>
          <w:rFonts w:ascii="Mangal" w:eastAsia="Mangal" w:hAnsi="Mangal" w:cs="Mangal"/>
          <w:sz w:val="22"/>
        </w:rPr>
        <w:t>हो</w:t>
      </w:r>
      <w:proofErr w:type="spellEnd"/>
      <w:r>
        <w:rPr>
          <w:rFonts w:ascii="Mangal" w:eastAsia="Mangal" w:hAnsi="Mangal" w:cs="Mangal"/>
          <w:sz w:val="22"/>
        </w:rPr>
        <w:t xml:space="preserve"> (</w:t>
      </w:r>
      <w:r>
        <w:rPr>
          <w:sz w:val="22"/>
        </w:rPr>
        <w:t>be</w:t>
      </w:r>
      <w:r>
        <w:rPr>
          <w:rFonts w:ascii="Mangal" w:eastAsia="Mangal" w:hAnsi="Mangal" w:cs="Mangal"/>
          <w:sz w:val="22"/>
        </w:rPr>
        <w:t>).</w:t>
      </w:r>
      <w:r>
        <w:rPr>
          <w:sz w:val="22"/>
        </w:rPr>
        <w:t xml:space="preserve"> Clicking on it takes us to a 'sketch diff', a report that shows the similarities and differences between the two words in Figure 11.</w:t>
      </w:r>
    </w:p>
    <w:p w:rsidR="003A6F28" w:rsidRDefault="00E91CDF">
      <w:pPr>
        <w:pStyle w:val="normal0"/>
        <w:spacing w:before="240"/>
      </w:pPr>
      <w:r>
        <w:rPr>
          <w:noProof/>
        </w:rPr>
        <w:drawing>
          <wp:inline distT="0" distB="0" distL="0" distR="0">
            <wp:extent cx="1241538" cy="3577690"/>
            <wp:effectExtent l="0" t="0" r="0" b="0"/>
            <wp:docPr id="1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cstate="print"/>
                    <a:srcRect/>
                    <a:stretch>
                      <a:fillRect/>
                    </a:stretch>
                  </pic:blipFill>
                  <pic:spPr>
                    <a:xfrm>
                      <a:off x="0" y="0"/>
                      <a:ext cx="1241538" cy="3577690"/>
                    </a:xfrm>
                    <a:prstGeom prst="rect">
                      <a:avLst/>
                    </a:prstGeom>
                    <a:ln/>
                  </pic:spPr>
                </pic:pic>
              </a:graphicData>
            </a:graphic>
          </wp:inline>
        </w:drawing>
      </w:r>
      <w:r>
        <w:t xml:space="preserve">   </w:t>
      </w:r>
      <w:r>
        <w:rPr>
          <w:noProof/>
        </w:rPr>
        <w:drawing>
          <wp:inline distT="0" distB="0" distL="0" distR="0">
            <wp:extent cx="4724400" cy="3567106"/>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5" cstate="print"/>
                    <a:srcRect/>
                    <a:stretch>
                      <a:fillRect/>
                    </a:stretch>
                  </pic:blipFill>
                  <pic:spPr>
                    <a:xfrm>
                      <a:off x="0" y="0"/>
                      <a:ext cx="4724400" cy="3567106"/>
                    </a:xfrm>
                    <a:prstGeom prst="rect">
                      <a:avLst/>
                    </a:prstGeom>
                    <a:ln/>
                  </pic:spPr>
                </pic:pic>
              </a:graphicData>
            </a:graphic>
          </wp:inline>
        </w:drawing>
      </w:r>
    </w:p>
    <w:p w:rsidR="003A6F28" w:rsidRDefault="00E91CDF">
      <w:pPr>
        <w:pStyle w:val="normal0"/>
        <w:jc w:val="center"/>
      </w:pPr>
      <w:r>
        <w:t xml:space="preserve">Figure 10: Thesaurus search showing entries similar to </w:t>
      </w:r>
      <w:proofErr w:type="spellStart"/>
      <w:r>
        <w:t>कर</w:t>
      </w:r>
      <w:proofErr w:type="spellEnd"/>
      <w:r>
        <w:t xml:space="preserve"> </w:t>
      </w:r>
      <w:r>
        <w:rPr>
          <w:sz w:val="18"/>
        </w:rPr>
        <w:t>(</w:t>
      </w:r>
      <w:r>
        <w:t>do</w:t>
      </w:r>
      <w:r>
        <w:rPr>
          <w:sz w:val="18"/>
        </w:rPr>
        <w:t>)</w:t>
      </w:r>
      <w:r>
        <w:t xml:space="preserve"> (left)</w:t>
      </w:r>
    </w:p>
    <w:p w:rsidR="003A6F28" w:rsidRDefault="00E91CDF">
      <w:pPr>
        <w:pStyle w:val="normal0"/>
        <w:jc w:val="center"/>
      </w:pPr>
      <w:r>
        <w:t>Figure 11: Sketch Diff comparing collocates of</w:t>
      </w:r>
      <w:r>
        <w:rPr>
          <w:sz w:val="18"/>
        </w:rPr>
        <w:t xml:space="preserve"> </w:t>
      </w:r>
      <w:proofErr w:type="spellStart"/>
      <w:r>
        <w:rPr>
          <w:sz w:val="18"/>
        </w:rPr>
        <w:t>कर</w:t>
      </w:r>
      <w:proofErr w:type="spellEnd"/>
      <w:r>
        <w:t xml:space="preserve"> (do) and</w:t>
      </w:r>
      <w:r>
        <w:rPr>
          <w:sz w:val="18"/>
        </w:rPr>
        <w:t xml:space="preserve"> </w:t>
      </w:r>
      <w:proofErr w:type="spellStart"/>
      <w:r>
        <w:rPr>
          <w:sz w:val="18"/>
        </w:rPr>
        <w:t>हो</w:t>
      </w:r>
      <w:proofErr w:type="spellEnd"/>
      <w:r>
        <w:rPr>
          <w:sz w:val="18"/>
        </w:rPr>
        <w:t xml:space="preserve"> </w:t>
      </w:r>
      <w:r>
        <w:t>(be) (right)</w:t>
      </w:r>
    </w:p>
    <w:p w:rsidR="003A6F28" w:rsidRDefault="003A6F28">
      <w:pPr>
        <w:pStyle w:val="normal0"/>
      </w:pPr>
    </w:p>
    <w:p w:rsidR="003A6F28" w:rsidRDefault="00E91CDF">
      <w:pPr>
        <w:pStyle w:val="normal0"/>
      </w:pPr>
      <w:r>
        <w:rPr>
          <w:sz w:val="22"/>
        </w:rPr>
        <w:t xml:space="preserve">The red results occur most frequently with </w:t>
      </w:r>
      <w:proofErr w:type="spellStart"/>
      <w:r>
        <w:rPr>
          <w:rFonts w:ascii="Mangal" w:eastAsia="Mangal" w:hAnsi="Mangal" w:cs="Mangal"/>
          <w:sz w:val="22"/>
        </w:rPr>
        <w:t>हो</w:t>
      </w:r>
      <w:proofErr w:type="spellEnd"/>
      <w:r>
        <w:rPr>
          <w:sz w:val="22"/>
        </w:rPr>
        <w:t xml:space="preserve"> (be), the green ones with </w:t>
      </w:r>
      <w:proofErr w:type="spellStart"/>
      <w:r>
        <w:rPr>
          <w:rFonts w:ascii="Mangal" w:eastAsia="Mangal" w:hAnsi="Mangal" w:cs="Mangal"/>
          <w:sz w:val="22"/>
        </w:rPr>
        <w:t>कर</w:t>
      </w:r>
      <w:proofErr w:type="spellEnd"/>
      <w:r>
        <w:rPr>
          <w:sz w:val="22"/>
        </w:rPr>
        <w:t xml:space="preserve"> (do)</w:t>
      </w:r>
      <w:r>
        <w:rPr>
          <w:rFonts w:ascii="Mangal" w:eastAsia="Mangal" w:hAnsi="Mangal" w:cs="Mangal"/>
          <w:sz w:val="22"/>
        </w:rPr>
        <w:t xml:space="preserve">. </w:t>
      </w:r>
      <w:r>
        <w:rPr>
          <w:sz w:val="22"/>
        </w:rPr>
        <w:t>The ones on white occur equally with both.</w:t>
      </w:r>
    </w:p>
    <w:p w:rsidR="003A6F28" w:rsidRDefault="00E91CDF">
      <w:pPr>
        <w:pStyle w:val="Heading2"/>
        <w:numPr>
          <w:ilvl w:val="0"/>
          <w:numId w:val="2"/>
        </w:numPr>
        <w:ind w:hanging="359"/>
      </w:pPr>
      <w:r>
        <w:t xml:space="preserve">Building and processing </w:t>
      </w:r>
      <w:proofErr w:type="spellStart"/>
      <w:r>
        <w:t>HindiWaC</w:t>
      </w:r>
      <w:proofErr w:type="spellEnd"/>
      <w:r>
        <w:t xml:space="preserve"> and loading it into the Sketch Engine</w:t>
      </w:r>
    </w:p>
    <w:p w:rsidR="003A6F28" w:rsidRDefault="00E91CDF">
      <w:pPr>
        <w:pStyle w:val="normal0"/>
        <w:jc w:val="both"/>
      </w:pPr>
      <w:proofErr w:type="spellStart"/>
      <w:r>
        <w:rPr>
          <w:sz w:val="22"/>
        </w:rPr>
        <w:t>HindiWaC</w:t>
      </w:r>
      <w:proofErr w:type="spellEnd"/>
      <w:r>
        <w:rPr>
          <w:sz w:val="22"/>
        </w:rPr>
        <w:t xml:space="preserve"> was built using the Co</w:t>
      </w:r>
      <w:r>
        <w:rPr>
          <w:sz w:val="22"/>
        </w:rPr>
        <w:t>rpus Factory procedure (Kilgarriff et al 2010).  A first tranche was built in 2009, with the crawling process repeated and more data added in 2011, and again in 2014. Corpus Factory method can be briefly described as follows: several thousands of target la</w:t>
      </w:r>
      <w:r>
        <w:rPr>
          <w:sz w:val="22"/>
        </w:rPr>
        <w:t>nguage search queries are generated from Wikipedia, and are submitted to Microsoft Bing search engine. The corresponding hit pages for each query are downloaded. The pages are filtered using a language model. Boilerplate text is removed using body text ext</w:t>
      </w:r>
      <w:r>
        <w:rPr>
          <w:sz w:val="22"/>
        </w:rPr>
        <w:t xml:space="preserve">raction, </w:t>
      </w:r>
      <w:proofErr w:type="spellStart"/>
      <w:r>
        <w:rPr>
          <w:sz w:val="22"/>
        </w:rPr>
        <w:t>deduplication</w:t>
      </w:r>
      <w:proofErr w:type="spellEnd"/>
      <w:r>
        <w:rPr>
          <w:sz w:val="22"/>
        </w:rPr>
        <w:t xml:space="preserve"> to create clean corpus. We use </w:t>
      </w:r>
      <w:proofErr w:type="spellStart"/>
      <w:r>
        <w:rPr>
          <w:sz w:val="22"/>
        </w:rPr>
        <w:t>jusText</w:t>
      </w:r>
      <w:proofErr w:type="spellEnd"/>
      <w:r>
        <w:rPr>
          <w:sz w:val="22"/>
        </w:rPr>
        <w:t xml:space="preserve"> and Onion tools (</w:t>
      </w:r>
      <w:proofErr w:type="spellStart"/>
      <w:r>
        <w:rPr>
          <w:sz w:val="22"/>
        </w:rPr>
        <w:t>Pomik</w:t>
      </w:r>
      <w:proofErr w:type="spellEnd"/>
      <w:r>
        <w:rPr>
          <w:sz w:val="22"/>
        </w:rPr>
        <w:t xml:space="preserve"> ́</w:t>
      </w:r>
      <w:proofErr w:type="spellStart"/>
      <w:r>
        <w:rPr>
          <w:sz w:val="22"/>
        </w:rPr>
        <w:t>alek</w:t>
      </w:r>
      <w:proofErr w:type="spellEnd"/>
      <w:r>
        <w:rPr>
          <w:sz w:val="22"/>
        </w:rPr>
        <w:t xml:space="preserve">, 2011) for body-text extraction and </w:t>
      </w:r>
      <w:proofErr w:type="spellStart"/>
      <w:r>
        <w:rPr>
          <w:sz w:val="22"/>
        </w:rPr>
        <w:t>deduplication</w:t>
      </w:r>
      <w:proofErr w:type="spellEnd"/>
      <w:r>
        <w:rPr>
          <w:sz w:val="22"/>
        </w:rPr>
        <w:t xml:space="preserve"> tools respectively.</w:t>
      </w:r>
    </w:p>
    <w:p w:rsidR="003A6F28" w:rsidRDefault="003A6F28">
      <w:pPr>
        <w:pStyle w:val="normal0"/>
        <w:jc w:val="both"/>
      </w:pPr>
    </w:p>
    <w:p w:rsidR="003A6F28" w:rsidRDefault="00E91CDF">
      <w:pPr>
        <w:pStyle w:val="normal0"/>
        <w:jc w:val="both"/>
      </w:pPr>
      <w:r>
        <w:rPr>
          <w:sz w:val="22"/>
        </w:rPr>
        <w:t xml:space="preserve">The text is then tokenized, lemmatized and POS-tagged using the tools downloaded from </w:t>
      </w:r>
      <w:hyperlink r:id="rId16">
        <w:r>
          <w:rPr>
            <w:sz w:val="22"/>
            <w:u w:val="single"/>
          </w:rPr>
          <w:t>http://sivareddy.in/downloads</w:t>
        </w:r>
      </w:hyperlink>
      <w:r>
        <w:rPr>
          <w:color w:val="FF0000"/>
        </w:rPr>
        <w:t xml:space="preserve"> (</w:t>
      </w:r>
      <w:r>
        <w:rPr>
          <w:color w:val="FF0000"/>
          <w:sz w:val="22"/>
        </w:rPr>
        <w:t xml:space="preserve">Reddy and </w:t>
      </w:r>
      <w:proofErr w:type="spellStart"/>
      <w:r>
        <w:rPr>
          <w:color w:val="FF0000"/>
          <w:sz w:val="22"/>
        </w:rPr>
        <w:t>Sharoff</w:t>
      </w:r>
      <w:proofErr w:type="spellEnd"/>
      <w:r>
        <w:rPr>
          <w:color w:val="FF0000"/>
          <w:sz w:val="22"/>
        </w:rPr>
        <w:t>, 2011)</w:t>
      </w:r>
      <w:r>
        <w:rPr>
          <w:sz w:val="22"/>
        </w:rPr>
        <w:t xml:space="preserve">. The </w:t>
      </w:r>
      <w:proofErr w:type="spellStart"/>
      <w:r>
        <w:rPr>
          <w:sz w:val="22"/>
        </w:rPr>
        <w:t>tokenizer</w:t>
      </w:r>
      <w:proofErr w:type="spellEnd"/>
      <w:r>
        <w:rPr>
          <w:sz w:val="22"/>
        </w:rPr>
        <w:t xml:space="preserve"> found here is installed in the Sketch Engine.</w:t>
      </w:r>
    </w:p>
    <w:p w:rsidR="003A6F28" w:rsidRDefault="003A6F28">
      <w:pPr>
        <w:pStyle w:val="normal0"/>
      </w:pPr>
    </w:p>
    <w:p w:rsidR="003A6F28" w:rsidRDefault="00E91CDF">
      <w:pPr>
        <w:pStyle w:val="Heading2"/>
        <w:numPr>
          <w:ilvl w:val="1"/>
          <w:numId w:val="2"/>
        </w:numPr>
        <w:ind w:hanging="359"/>
      </w:pPr>
      <w:r>
        <w:t>Sketch Grammar for Hindi:</w:t>
      </w:r>
    </w:p>
    <w:p w:rsidR="003A6F28" w:rsidRDefault="00E91CDF">
      <w:pPr>
        <w:pStyle w:val="normal0"/>
        <w:jc w:val="both"/>
      </w:pPr>
      <w:r>
        <w:rPr>
          <w:sz w:val="22"/>
        </w:rPr>
        <w:t>A sketch grammar is a grammar for the language, based on regular expressi</w:t>
      </w:r>
      <w:r>
        <w:rPr>
          <w:sz w:val="22"/>
        </w:rPr>
        <w:t xml:space="preserve">ons over part-of-speech tags. It underlies the word sketches and is written in the Corpus Query Language (CQL). Sketch grammar is designed particularly to identify head-and-dependent pairs of words (e.g., </w:t>
      </w:r>
      <w:proofErr w:type="spellStart"/>
      <w:r>
        <w:rPr>
          <w:sz w:val="22"/>
        </w:rPr>
        <w:t>खा</w:t>
      </w:r>
      <w:proofErr w:type="spellEnd"/>
      <w:r>
        <w:rPr>
          <w:sz w:val="22"/>
        </w:rPr>
        <w:t xml:space="preserve"> [eat] and </w:t>
      </w:r>
      <w:proofErr w:type="spellStart"/>
      <w:r>
        <w:rPr>
          <w:sz w:val="22"/>
        </w:rPr>
        <w:t>राम</w:t>
      </w:r>
      <w:proofErr w:type="spellEnd"/>
      <w:r>
        <w:rPr>
          <w:sz w:val="22"/>
        </w:rPr>
        <w:t xml:space="preserve"> [Ram]) in specified grammatical re</w:t>
      </w:r>
      <w:r>
        <w:rPr>
          <w:sz w:val="22"/>
        </w:rPr>
        <w:t>lations (here, k1 [doer]), in order that the dependent can be entered into the head's word sketch and vice versa.</w:t>
      </w:r>
    </w:p>
    <w:p w:rsidR="003A6F28" w:rsidRDefault="003A6F28">
      <w:pPr>
        <w:pStyle w:val="normal0"/>
        <w:jc w:val="both"/>
      </w:pPr>
    </w:p>
    <w:p w:rsidR="003A6F28" w:rsidRDefault="00E91CDF">
      <w:pPr>
        <w:pStyle w:val="normal0"/>
        <w:jc w:val="both"/>
      </w:pPr>
      <w:r>
        <w:rPr>
          <w:sz w:val="22"/>
        </w:rPr>
        <w:lastRenderedPageBreak/>
        <w:t>Sketch Grammars are popular with lexicographic and corpus linguistics community, and are used to identify collocations of a word with a given</w:t>
      </w:r>
      <w:r>
        <w:rPr>
          <w:sz w:val="22"/>
        </w:rPr>
        <w:t xml:space="preserve"> grammatical relation (</w:t>
      </w:r>
      <w:r>
        <w:rPr>
          <w:color w:val="FF0000"/>
          <w:sz w:val="22"/>
        </w:rPr>
        <w:t xml:space="preserve">Kilgarriff and </w:t>
      </w:r>
      <w:proofErr w:type="spellStart"/>
      <w:r>
        <w:rPr>
          <w:color w:val="FF0000"/>
          <w:sz w:val="22"/>
        </w:rPr>
        <w:t>Rundell</w:t>
      </w:r>
      <w:proofErr w:type="spellEnd"/>
      <w:r>
        <w:rPr>
          <w:color w:val="FF0000"/>
          <w:sz w:val="22"/>
        </w:rPr>
        <w:t>, 2002</w:t>
      </w:r>
      <w:r>
        <w:rPr>
          <w:sz w:val="22"/>
        </w:rPr>
        <w:t>). We use Sketch Grammar to identify words in syntactic relations in a given sentence. For example, a grammar rule for the relation "</w:t>
      </w:r>
      <w:r>
        <w:rPr>
          <w:b/>
          <w:sz w:val="22"/>
        </w:rPr>
        <w:t>k1</w:t>
      </w:r>
      <w:r>
        <w:rPr>
          <w:sz w:val="22"/>
        </w:rPr>
        <w:t>" (</w:t>
      </w:r>
      <w:r>
        <w:rPr>
          <w:b/>
          <w:sz w:val="22"/>
        </w:rPr>
        <w:t>doer</w:t>
      </w:r>
      <w:r>
        <w:rPr>
          <w:sz w:val="22"/>
        </w:rPr>
        <w:t xml:space="preserve">) is </w:t>
      </w:r>
      <w:r>
        <w:rPr>
          <w:i/>
          <w:sz w:val="22"/>
        </w:rPr>
        <w:t>2:"NN" "PSP\:</w:t>
      </w:r>
      <w:proofErr w:type="spellStart"/>
      <w:r>
        <w:rPr>
          <w:rFonts w:ascii="Mangal" w:eastAsia="Mangal" w:hAnsi="Mangal" w:cs="Mangal"/>
          <w:i/>
          <w:sz w:val="22"/>
        </w:rPr>
        <w:t>ने</w:t>
      </w:r>
      <w:proofErr w:type="spellEnd"/>
      <w:r>
        <w:rPr>
          <w:rFonts w:ascii="Mangal" w:eastAsia="Mangal" w:hAnsi="Mangal" w:cs="Mangal"/>
          <w:i/>
          <w:sz w:val="22"/>
        </w:rPr>
        <w:t xml:space="preserve">" </w:t>
      </w:r>
      <w:r>
        <w:rPr>
          <w:i/>
          <w:sz w:val="22"/>
        </w:rPr>
        <w:t>"JJ"? 1:"VM"</w:t>
      </w:r>
      <w:r>
        <w:rPr>
          <w:sz w:val="22"/>
        </w:rPr>
        <w:t>, which specifies that if a n</w:t>
      </w:r>
      <w:r>
        <w:rPr>
          <w:sz w:val="22"/>
        </w:rPr>
        <w:t>oun is followed by a PSP and an optional adjective and followed by a verb,</w:t>
      </w:r>
      <w:r>
        <w:rPr>
          <w:color w:val="FF0000"/>
          <w:sz w:val="22"/>
        </w:rPr>
        <w:t xml:space="preserve"> </w:t>
      </w:r>
      <w:r>
        <w:rPr>
          <w:sz w:val="22"/>
        </w:rPr>
        <w:t xml:space="preserve">then the noun is the </w:t>
      </w:r>
      <w:proofErr w:type="spellStart"/>
      <w:r>
        <w:rPr>
          <w:sz w:val="22"/>
        </w:rPr>
        <w:t>kartha</w:t>
      </w:r>
      <w:proofErr w:type="spellEnd"/>
      <w:r>
        <w:rPr>
          <w:sz w:val="22"/>
        </w:rPr>
        <w:t>/subject of the verb. The head and child are identified by 1: and 2: respectively. Each rule may often be matched by more than one relation creating ambig</w:t>
      </w:r>
      <w:r>
        <w:rPr>
          <w:sz w:val="22"/>
        </w:rPr>
        <w:t>uity. Yet they tend to capture the most common behaviour in the language.</w:t>
      </w:r>
    </w:p>
    <w:p w:rsidR="003A6F28" w:rsidRDefault="003A6F28">
      <w:pPr>
        <w:pStyle w:val="normal0"/>
        <w:jc w:val="both"/>
      </w:pPr>
    </w:p>
    <w:p w:rsidR="003A6F28" w:rsidRDefault="00E91CDF">
      <w:pPr>
        <w:pStyle w:val="normal0"/>
        <w:jc w:val="both"/>
      </w:pPr>
      <w:r>
        <w:rPr>
          <w:sz w:val="22"/>
        </w:rPr>
        <w:t>Writing a full-fledged sketch grammar with high coverage is a difficult task even for language experts, as it would involve capturing all the idiosyncrasies of a language. Even though such hand-written rules tend to be more accurate, the recall of the rule</w:t>
      </w:r>
      <w:r>
        <w:rPr>
          <w:sz w:val="22"/>
        </w:rPr>
        <w:t>s is very low. In this paper, the grammar we use is a collection of POS tag sequences (rules) which are automatically extracted from an annotated Treebank, Hindi Dependency Treebank (HDT-v0.5), which was released for the Coling2012 shared task on dependenc</w:t>
      </w:r>
      <w:r>
        <w:rPr>
          <w:sz w:val="22"/>
        </w:rPr>
        <w:t>y parsing (</w:t>
      </w:r>
      <w:r>
        <w:rPr>
          <w:color w:val="FF0000"/>
          <w:sz w:val="22"/>
        </w:rPr>
        <w:t>Cite 3</w:t>
      </w:r>
      <w:r>
        <w:rPr>
          <w:sz w:val="22"/>
        </w:rPr>
        <w:t xml:space="preserve">). This </w:t>
      </w:r>
      <w:proofErr w:type="spellStart"/>
      <w:r>
        <w:rPr>
          <w:sz w:val="22"/>
        </w:rPr>
        <w:t>treebank</w:t>
      </w:r>
      <w:proofErr w:type="spellEnd"/>
      <w:r>
        <w:rPr>
          <w:sz w:val="22"/>
        </w:rPr>
        <w:t xml:space="preserve"> uses IIIT tagset described in (</w:t>
      </w:r>
      <w:proofErr w:type="spellStart"/>
      <w:r>
        <w:rPr>
          <w:color w:val="FF0000"/>
          <w:sz w:val="22"/>
        </w:rPr>
        <w:t>Bharati</w:t>
      </w:r>
      <w:proofErr w:type="spellEnd"/>
      <w:r>
        <w:rPr>
          <w:color w:val="FF0000"/>
          <w:sz w:val="22"/>
        </w:rPr>
        <w:t xml:space="preserve"> et al., 2006</w:t>
      </w:r>
      <w:r>
        <w:rPr>
          <w:sz w:val="22"/>
        </w:rPr>
        <w:t>). This method gives us a lot of rules based on the syntactic ordering of the words. Though these rules do not have all the lexical cues of a language, the hope is that, w</w:t>
      </w:r>
      <w:r>
        <w:rPr>
          <w:sz w:val="22"/>
        </w:rPr>
        <w:t xml:space="preserve">hen applied on a large-scale web corpus, the correct matches (sketches) of the rules automatically become statistically more frequent, and hence more significant. </w:t>
      </w:r>
    </w:p>
    <w:p w:rsidR="003A6F28" w:rsidRDefault="003A6F28">
      <w:pPr>
        <w:pStyle w:val="normal0"/>
        <w:jc w:val="both"/>
      </w:pPr>
    </w:p>
    <w:p w:rsidR="003A6F28" w:rsidRDefault="00E91CDF">
      <w:pPr>
        <w:pStyle w:val="normal0"/>
        <w:jc w:val="both"/>
      </w:pPr>
      <w:r>
        <w:rPr>
          <w:sz w:val="22"/>
        </w:rPr>
        <w:t xml:space="preserve">From the above mentioned </w:t>
      </w:r>
      <w:proofErr w:type="spellStart"/>
      <w:r>
        <w:rPr>
          <w:sz w:val="22"/>
        </w:rPr>
        <w:t>treebank</w:t>
      </w:r>
      <w:proofErr w:type="spellEnd"/>
      <w:r>
        <w:rPr>
          <w:sz w:val="22"/>
        </w:rPr>
        <w:t xml:space="preserve"> (HDT) we extract dependency grammar rules (i.e. sketch gr</w:t>
      </w:r>
      <w:r>
        <w:rPr>
          <w:sz w:val="22"/>
        </w:rPr>
        <w:t xml:space="preserve">ammar) automatically for each dependency relation, based on the POS tags appearing in between the dependent words (inclusive). For example, from the sentence, </w:t>
      </w:r>
    </w:p>
    <w:p w:rsidR="003A6F28" w:rsidRDefault="00E91CDF">
      <w:pPr>
        <w:pStyle w:val="normal0"/>
        <w:jc w:val="both"/>
      </w:pPr>
      <w:proofErr w:type="spellStart"/>
      <w:r>
        <w:rPr>
          <w:sz w:val="22"/>
        </w:rPr>
        <w:t>राम</w:t>
      </w:r>
      <w:proofErr w:type="spellEnd"/>
      <w:r>
        <w:rPr>
          <w:sz w:val="22"/>
        </w:rPr>
        <w:t xml:space="preserve">(Ram) </w:t>
      </w:r>
      <w:proofErr w:type="spellStart"/>
      <w:r>
        <w:rPr>
          <w:sz w:val="22"/>
        </w:rPr>
        <w:t>ने</w:t>
      </w:r>
      <w:proofErr w:type="spellEnd"/>
      <w:r>
        <w:rPr>
          <w:sz w:val="22"/>
        </w:rPr>
        <w:t xml:space="preserve">(erg.) </w:t>
      </w:r>
      <w:proofErr w:type="spellStart"/>
      <w:r>
        <w:rPr>
          <w:sz w:val="22"/>
        </w:rPr>
        <w:t>कमरे</w:t>
      </w:r>
      <w:proofErr w:type="spellEnd"/>
      <w:r>
        <w:rPr>
          <w:sz w:val="22"/>
        </w:rPr>
        <w:t xml:space="preserve">(room) </w:t>
      </w:r>
      <w:proofErr w:type="spellStart"/>
      <w:r>
        <w:rPr>
          <w:sz w:val="22"/>
        </w:rPr>
        <w:t>में</w:t>
      </w:r>
      <w:proofErr w:type="spellEnd"/>
      <w:r>
        <w:rPr>
          <w:sz w:val="22"/>
        </w:rPr>
        <w:t xml:space="preserve">(inside) </w:t>
      </w:r>
      <w:proofErr w:type="spellStart"/>
      <w:r>
        <w:rPr>
          <w:sz w:val="22"/>
        </w:rPr>
        <w:t>आम</w:t>
      </w:r>
      <w:proofErr w:type="spellEnd"/>
      <w:r>
        <w:rPr>
          <w:sz w:val="22"/>
        </w:rPr>
        <w:t xml:space="preserve">(mango) </w:t>
      </w:r>
      <w:proofErr w:type="spellStart"/>
      <w:r>
        <w:rPr>
          <w:sz w:val="22"/>
        </w:rPr>
        <w:t>खाया</w:t>
      </w:r>
      <w:proofErr w:type="spellEnd"/>
      <w:r>
        <w:rPr>
          <w:sz w:val="22"/>
        </w:rPr>
        <w:t>(eat), Ram ate [a] mango in [the] room, w</w:t>
      </w:r>
      <w:r>
        <w:rPr>
          <w:sz w:val="22"/>
        </w:rPr>
        <w:t xml:space="preserve">e extract rules of the type:  </w:t>
      </w:r>
      <w:r>
        <w:rPr>
          <w:b/>
          <w:sz w:val="22"/>
        </w:rPr>
        <w:t>(k1[doer], k2 [object], k7[location])</w:t>
      </w:r>
    </w:p>
    <w:p w:rsidR="003A6F28" w:rsidRDefault="003A6F28">
      <w:pPr>
        <w:pStyle w:val="normal0"/>
        <w:jc w:val="both"/>
      </w:pPr>
    </w:p>
    <w:p w:rsidR="003A6F28" w:rsidRDefault="00E91CDF">
      <w:pPr>
        <w:pStyle w:val="normal0"/>
        <w:ind w:left="706"/>
        <w:jc w:val="both"/>
      </w:pPr>
      <w:r>
        <w:rPr>
          <w:b/>
          <w:sz w:val="22"/>
        </w:rPr>
        <w:t>k1</w:t>
      </w:r>
      <w:r>
        <w:rPr>
          <w:sz w:val="22"/>
        </w:rPr>
        <w:t xml:space="preserve"> - 2:[tag="NNP"] [tag="PSP\:</w:t>
      </w:r>
      <w:proofErr w:type="spellStart"/>
      <w:r>
        <w:rPr>
          <w:rFonts w:ascii="Mangal" w:eastAsia="Mangal" w:hAnsi="Mangal" w:cs="Mangal"/>
          <w:sz w:val="22"/>
        </w:rPr>
        <w:t>ने</w:t>
      </w:r>
      <w:proofErr w:type="spellEnd"/>
      <w:r>
        <w:rPr>
          <w:rFonts w:ascii="Mangal" w:eastAsia="Mangal" w:hAnsi="Mangal" w:cs="Mangal"/>
          <w:sz w:val="22"/>
        </w:rPr>
        <w:t>"] [</w:t>
      </w:r>
      <w:r>
        <w:rPr>
          <w:sz w:val="22"/>
        </w:rPr>
        <w:t>tag="NN"] [tag="PSP\:</w:t>
      </w:r>
      <w:proofErr w:type="spellStart"/>
      <w:r>
        <w:rPr>
          <w:rFonts w:ascii="Mangal" w:eastAsia="Mangal" w:hAnsi="Mangal" w:cs="Mangal"/>
          <w:sz w:val="22"/>
        </w:rPr>
        <w:t>में</w:t>
      </w:r>
      <w:proofErr w:type="spellEnd"/>
      <w:r>
        <w:rPr>
          <w:rFonts w:ascii="Mangal" w:eastAsia="Mangal" w:hAnsi="Mangal" w:cs="Mangal"/>
          <w:sz w:val="22"/>
        </w:rPr>
        <w:t xml:space="preserve">"] </w:t>
      </w:r>
      <w:r>
        <w:rPr>
          <w:sz w:val="22"/>
        </w:rPr>
        <w:t>1:[tag="VM"]</w:t>
      </w:r>
    </w:p>
    <w:p w:rsidR="003A6F28" w:rsidRDefault="00E91CDF">
      <w:pPr>
        <w:pStyle w:val="normal0"/>
        <w:ind w:left="706"/>
        <w:jc w:val="both"/>
      </w:pPr>
      <w:r>
        <w:rPr>
          <w:b/>
          <w:sz w:val="22"/>
        </w:rPr>
        <w:t>k2</w:t>
      </w:r>
      <w:r>
        <w:rPr>
          <w:sz w:val="22"/>
        </w:rPr>
        <w:t xml:space="preserve"> - 2:[tag="NN"] 1:[tag="VM"]</w:t>
      </w:r>
    </w:p>
    <w:p w:rsidR="003A6F28" w:rsidRDefault="00E91CDF">
      <w:pPr>
        <w:pStyle w:val="normal0"/>
        <w:ind w:left="706"/>
        <w:jc w:val="both"/>
      </w:pPr>
      <w:r>
        <w:rPr>
          <w:b/>
          <w:sz w:val="22"/>
        </w:rPr>
        <w:t>k7</w:t>
      </w:r>
      <w:r>
        <w:rPr>
          <w:sz w:val="22"/>
        </w:rPr>
        <w:t xml:space="preserve"> - 2:[tag="NN"] [tag="PSP\:</w:t>
      </w:r>
      <w:proofErr w:type="spellStart"/>
      <w:r>
        <w:rPr>
          <w:rFonts w:ascii="Mangal" w:eastAsia="Mangal" w:hAnsi="Mangal" w:cs="Mangal"/>
          <w:sz w:val="22"/>
        </w:rPr>
        <w:t>में</w:t>
      </w:r>
      <w:proofErr w:type="spellEnd"/>
      <w:r>
        <w:rPr>
          <w:rFonts w:ascii="Mangal" w:eastAsia="Mangal" w:hAnsi="Mangal" w:cs="Mangal"/>
          <w:sz w:val="22"/>
        </w:rPr>
        <w:t>"] [</w:t>
      </w:r>
      <w:r>
        <w:rPr>
          <w:sz w:val="22"/>
        </w:rPr>
        <w:t>tag="NN"] 1:[tag="VM"]</w:t>
      </w:r>
    </w:p>
    <w:p w:rsidR="003A6F28" w:rsidRDefault="003A6F28">
      <w:pPr>
        <w:pStyle w:val="normal0"/>
        <w:jc w:val="both"/>
      </w:pPr>
    </w:p>
    <w:p w:rsidR="003A6F28" w:rsidRDefault="00E91CDF">
      <w:pPr>
        <w:pStyle w:val="normal0"/>
        <w:jc w:val="both"/>
      </w:pPr>
      <w:r>
        <w:rPr>
          <w:sz w:val="22"/>
        </w:rPr>
        <w:t>In the above example</w:t>
      </w:r>
      <w:r>
        <w:rPr>
          <w:sz w:val="22"/>
        </w:rPr>
        <w:t xml:space="preserve">, relation names are in bold with one of the corresponding rules for each of them. </w:t>
      </w:r>
    </w:p>
    <w:p w:rsidR="003A6F28" w:rsidRDefault="003A6F28">
      <w:pPr>
        <w:pStyle w:val="normal0"/>
        <w:jc w:val="both"/>
      </w:pPr>
    </w:p>
    <w:p w:rsidR="003A6F28" w:rsidRDefault="00E91CDF">
      <w:pPr>
        <w:pStyle w:val="normal0"/>
        <w:jc w:val="both"/>
      </w:pPr>
      <w:r>
        <w:rPr>
          <w:sz w:val="22"/>
        </w:rPr>
        <w:t xml:space="preserve">We do include a few lexical features associated with the POS tags </w:t>
      </w:r>
      <w:r>
        <w:rPr>
          <w:b/>
          <w:sz w:val="22"/>
        </w:rPr>
        <w:t xml:space="preserve">PSP </w:t>
      </w:r>
      <w:r>
        <w:rPr>
          <w:sz w:val="22"/>
        </w:rPr>
        <w:t xml:space="preserve">(post-position) and </w:t>
      </w:r>
      <w:r>
        <w:rPr>
          <w:b/>
          <w:sz w:val="22"/>
        </w:rPr>
        <w:t xml:space="preserve">CC </w:t>
      </w:r>
      <w:r>
        <w:rPr>
          <w:sz w:val="22"/>
        </w:rPr>
        <w:t>(conjunction) in order to disambiguate between different dependency relations.</w:t>
      </w:r>
      <w:r>
        <w:rPr>
          <w:sz w:val="22"/>
        </w:rPr>
        <w:t xml:space="preserve"> For example, in both the relations </w:t>
      </w:r>
      <w:r>
        <w:rPr>
          <w:b/>
          <w:sz w:val="22"/>
        </w:rPr>
        <w:t>k1 (doer)</w:t>
      </w:r>
      <w:r>
        <w:rPr>
          <w:sz w:val="22"/>
        </w:rPr>
        <w:t xml:space="preserve"> and </w:t>
      </w:r>
      <w:r>
        <w:rPr>
          <w:b/>
          <w:sz w:val="22"/>
        </w:rPr>
        <w:t>k2 (object)</w:t>
      </w:r>
      <w:r>
        <w:rPr>
          <w:sz w:val="22"/>
        </w:rPr>
        <w:t xml:space="preserve"> we have the rules (1) and (2) given below respectively:</w:t>
      </w:r>
    </w:p>
    <w:p w:rsidR="003A6F28" w:rsidRDefault="00E91CDF">
      <w:pPr>
        <w:pStyle w:val="normal0"/>
        <w:jc w:val="both"/>
      </w:pPr>
      <w:r>
        <w:rPr>
          <w:sz w:val="22"/>
        </w:rPr>
        <w:tab/>
      </w:r>
    </w:p>
    <w:p w:rsidR="003A6F28" w:rsidRDefault="00E91CDF">
      <w:pPr>
        <w:pStyle w:val="normal0"/>
        <w:ind w:firstLine="706"/>
        <w:jc w:val="both"/>
      </w:pPr>
      <w:r>
        <w:rPr>
          <w:sz w:val="22"/>
        </w:rPr>
        <w:t xml:space="preserve">    </w:t>
      </w:r>
      <w:proofErr w:type="spellStart"/>
      <w:r>
        <w:rPr>
          <w:sz w:val="22"/>
        </w:rPr>
        <w:t>बच्चे</w:t>
      </w:r>
      <w:proofErr w:type="spellEnd"/>
      <w:r>
        <w:rPr>
          <w:sz w:val="22"/>
        </w:rPr>
        <w:t xml:space="preserve"> (NN)         </w:t>
      </w:r>
      <w:proofErr w:type="spellStart"/>
      <w:r>
        <w:rPr>
          <w:sz w:val="22"/>
        </w:rPr>
        <w:t>ने</w:t>
      </w:r>
      <w:proofErr w:type="spellEnd"/>
      <w:r>
        <w:rPr>
          <w:sz w:val="22"/>
        </w:rPr>
        <w:t xml:space="preserve"> (PSP)          </w:t>
      </w:r>
      <w:proofErr w:type="spellStart"/>
      <w:r>
        <w:rPr>
          <w:sz w:val="22"/>
        </w:rPr>
        <w:t>आम</w:t>
      </w:r>
      <w:proofErr w:type="spellEnd"/>
      <w:r>
        <w:rPr>
          <w:sz w:val="22"/>
        </w:rPr>
        <w:t xml:space="preserve"> (NN)       </w:t>
      </w:r>
      <w:proofErr w:type="spellStart"/>
      <w:r>
        <w:rPr>
          <w:sz w:val="22"/>
        </w:rPr>
        <w:t>खाया</w:t>
      </w:r>
      <w:proofErr w:type="spellEnd"/>
      <w:r>
        <w:rPr>
          <w:sz w:val="22"/>
        </w:rPr>
        <w:t xml:space="preserve"> (VM)</w:t>
      </w:r>
    </w:p>
    <w:p w:rsidR="003A6F28" w:rsidRDefault="00E91CDF">
      <w:pPr>
        <w:pStyle w:val="normal0"/>
        <w:ind w:firstLine="706"/>
        <w:jc w:val="both"/>
      </w:pPr>
      <w:r>
        <w:rPr>
          <w:sz w:val="22"/>
        </w:rPr>
        <w:t xml:space="preserve">       (child)               (erg.)                (mango)           (e</w:t>
      </w:r>
      <w:r>
        <w:rPr>
          <w:sz w:val="22"/>
        </w:rPr>
        <w:t>at.pst)   (the child ate a mango)</w:t>
      </w:r>
    </w:p>
    <w:p w:rsidR="003A6F28" w:rsidRDefault="00E91CDF">
      <w:pPr>
        <w:pStyle w:val="normal0"/>
        <w:ind w:firstLine="706"/>
        <w:jc w:val="both"/>
      </w:pPr>
      <w:r>
        <w:rPr>
          <w:sz w:val="22"/>
        </w:rPr>
        <w:t>2:[tag="NN"]    [tag="PSP\:</w:t>
      </w:r>
      <w:proofErr w:type="spellStart"/>
      <w:r>
        <w:rPr>
          <w:rFonts w:ascii="Mangal" w:eastAsia="Mangal" w:hAnsi="Mangal" w:cs="Mangal"/>
          <w:sz w:val="22"/>
        </w:rPr>
        <w:t>ने</w:t>
      </w:r>
      <w:proofErr w:type="spellEnd"/>
      <w:r>
        <w:rPr>
          <w:rFonts w:ascii="Mangal" w:eastAsia="Mangal" w:hAnsi="Mangal" w:cs="Mangal"/>
          <w:sz w:val="22"/>
        </w:rPr>
        <w:t>"]</w:t>
      </w:r>
      <w:r>
        <w:rPr>
          <w:sz w:val="22"/>
        </w:rPr>
        <w:t xml:space="preserve"> </w:t>
      </w:r>
      <w:r>
        <w:rPr>
          <w:rFonts w:ascii="Mangal" w:eastAsia="Mangal" w:hAnsi="Mangal" w:cs="Mangal"/>
          <w:sz w:val="22"/>
        </w:rPr>
        <w:t xml:space="preserve"> </w:t>
      </w:r>
      <w:r>
        <w:rPr>
          <w:sz w:val="22"/>
        </w:rPr>
        <w:t xml:space="preserve"> [tag=”NN”]   1:[tag="VM"]  -------  (1)</w:t>
      </w:r>
    </w:p>
    <w:p w:rsidR="003A6F28" w:rsidRDefault="00E91CDF">
      <w:pPr>
        <w:pStyle w:val="normal0"/>
        <w:jc w:val="both"/>
      </w:pPr>
      <w:r>
        <w:rPr>
          <w:sz w:val="22"/>
        </w:rPr>
        <w:tab/>
      </w:r>
    </w:p>
    <w:p w:rsidR="003A6F28" w:rsidRDefault="00E91CDF">
      <w:pPr>
        <w:pStyle w:val="normal0"/>
        <w:ind w:firstLine="706"/>
        <w:jc w:val="both"/>
      </w:pPr>
      <w:r>
        <w:rPr>
          <w:sz w:val="22"/>
        </w:rPr>
        <w:t xml:space="preserve">    </w:t>
      </w:r>
      <w:proofErr w:type="spellStart"/>
      <w:r>
        <w:rPr>
          <w:sz w:val="22"/>
        </w:rPr>
        <w:t>कागज़</w:t>
      </w:r>
      <w:proofErr w:type="spellEnd"/>
      <w:r>
        <w:rPr>
          <w:sz w:val="22"/>
        </w:rPr>
        <w:t xml:space="preserve"> (NN)      </w:t>
      </w:r>
      <w:proofErr w:type="spellStart"/>
      <w:r>
        <w:rPr>
          <w:sz w:val="22"/>
        </w:rPr>
        <w:t>को</w:t>
      </w:r>
      <w:proofErr w:type="spellEnd"/>
      <w:r>
        <w:rPr>
          <w:sz w:val="22"/>
        </w:rPr>
        <w:t xml:space="preserve"> (PSP)          </w:t>
      </w:r>
      <w:proofErr w:type="spellStart"/>
      <w:r>
        <w:rPr>
          <w:sz w:val="22"/>
        </w:rPr>
        <w:t>बाहर</w:t>
      </w:r>
      <w:proofErr w:type="spellEnd"/>
      <w:r>
        <w:rPr>
          <w:sz w:val="22"/>
        </w:rPr>
        <w:t xml:space="preserve"> (NN)       </w:t>
      </w:r>
      <w:proofErr w:type="spellStart"/>
      <w:r>
        <w:rPr>
          <w:sz w:val="22"/>
        </w:rPr>
        <w:t>फेंका</w:t>
      </w:r>
      <w:proofErr w:type="spellEnd"/>
      <w:r>
        <w:rPr>
          <w:sz w:val="22"/>
        </w:rPr>
        <w:t xml:space="preserve"> (VM)</w:t>
      </w:r>
    </w:p>
    <w:p w:rsidR="003A6F28" w:rsidRDefault="00E91CDF">
      <w:pPr>
        <w:pStyle w:val="normal0"/>
        <w:jc w:val="both"/>
      </w:pPr>
      <w:r>
        <w:rPr>
          <w:sz w:val="22"/>
        </w:rPr>
        <w:tab/>
        <w:t xml:space="preserve">       (paper)               (acc.)                  (outside)         (throw.pst</w:t>
      </w:r>
      <w:r>
        <w:rPr>
          <w:sz w:val="22"/>
        </w:rPr>
        <w:t>)  ([Someone] threw the paper outside)</w:t>
      </w:r>
    </w:p>
    <w:p w:rsidR="003A6F28" w:rsidRDefault="00E91CDF">
      <w:pPr>
        <w:pStyle w:val="normal0"/>
        <w:ind w:firstLine="706"/>
        <w:jc w:val="both"/>
      </w:pPr>
      <w:r>
        <w:rPr>
          <w:sz w:val="22"/>
        </w:rPr>
        <w:t>2:[tag="NN"]   [tag="PSP\:</w:t>
      </w:r>
      <w:proofErr w:type="spellStart"/>
      <w:r>
        <w:rPr>
          <w:rFonts w:ascii="Mangal" w:eastAsia="Mangal" w:hAnsi="Mangal" w:cs="Mangal"/>
          <w:sz w:val="22"/>
        </w:rPr>
        <w:t>को</w:t>
      </w:r>
      <w:proofErr w:type="spellEnd"/>
      <w:r>
        <w:rPr>
          <w:rFonts w:ascii="Mangal" w:eastAsia="Mangal" w:hAnsi="Mangal" w:cs="Mangal"/>
          <w:sz w:val="22"/>
        </w:rPr>
        <w:t>"]</w:t>
      </w:r>
      <w:r>
        <w:rPr>
          <w:sz w:val="22"/>
        </w:rPr>
        <w:t xml:space="preserve">  </w:t>
      </w:r>
      <w:r>
        <w:rPr>
          <w:rFonts w:ascii="Mangal" w:eastAsia="Mangal" w:hAnsi="Mangal" w:cs="Mangal"/>
          <w:sz w:val="22"/>
        </w:rPr>
        <w:t xml:space="preserve"> </w:t>
      </w:r>
      <w:r>
        <w:rPr>
          <w:sz w:val="22"/>
        </w:rPr>
        <w:t>[tag=”NN”]    1:[tag="VM"]  -------  (2)</w:t>
      </w:r>
    </w:p>
    <w:p w:rsidR="003A6F28" w:rsidRDefault="003A6F28">
      <w:pPr>
        <w:pStyle w:val="normal0"/>
        <w:ind w:firstLine="706"/>
        <w:jc w:val="both"/>
      </w:pPr>
    </w:p>
    <w:p w:rsidR="003A6F28" w:rsidRDefault="00E91CDF">
      <w:pPr>
        <w:pStyle w:val="normal0"/>
        <w:jc w:val="both"/>
      </w:pPr>
      <w:r>
        <w:rPr>
          <w:sz w:val="22"/>
        </w:rPr>
        <w:t xml:space="preserve">In (1), the ergative marker indicates that the noun (NN) is the </w:t>
      </w:r>
      <w:r>
        <w:rPr>
          <w:i/>
          <w:sz w:val="22"/>
        </w:rPr>
        <w:t>doer</w:t>
      </w:r>
      <w:r>
        <w:rPr>
          <w:sz w:val="22"/>
        </w:rPr>
        <w:t xml:space="preserve"> of the verb (VM). In (2), the accusative marker indicates that the noun (</w:t>
      </w:r>
      <w:r>
        <w:rPr>
          <w:sz w:val="22"/>
        </w:rPr>
        <w:t xml:space="preserve">NN) is the </w:t>
      </w:r>
      <w:r>
        <w:rPr>
          <w:i/>
          <w:sz w:val="22"/>
        </w:rPr>
        <w:t>object</w:t>
      </w:r>
      <w:r>
        <w:rPr>
          <w:sz w:val="22"/>
        </w:rPr>
        <w:t xml:space="preserve"> of the verb (VM). Also, (2) is not a complete sentence – the </w:t>
      </w:r>
      <w:r>
        <w:rPr>
          <w:i/>
          <w:sz w:val="22"/>
        </w:rPr>
        <w:t>doer</w:t>
      </w:r>
      <w:r>
        <w:rPr>
          <w:sz w:val="22"/>
        </w:rPr>
        <w:t xml:space="preserve"> has not been mentioned, and only the par</w:t>
      </w:r>
      <w:r w:rsidR="0093280C">
        <w:rPr>
          <w:sz w:val="22"/>
        </w:rPr>
        <w:t>t of the sentence that the rule is applied to</w:t>
      </w:r>
      <w:r>
        <w:rPr>
          <w:sz w:val="22"/>
        </w:rPr>
        <w:t xml:space="preserve"> is shown. </w:t>
      </w:r>
    </w:p>
    <w:p w:rsidR="003A6F28" w:rsidRDefault="003A6F28">
      <w:pPr>
        <w:pStyle w:val="normal0"/>
        <w:jc w:val="both"/>
      </w:pPr>
    </w:p>
    <w:p w:rsidR="003A6F28" w:rsidRDefault="00E91CDF">
      <w:pPr>
        <w:pStyle w:val="normal0"/>
        <w:jc w:val="both"/>
      </w:pPr>
      <w:r>
        <w:rPr>
          <w:sz w:val="22"/>
        </w:rPr>
        <w:t>If in the rules, the PSP tags didn’t contain the lexical features, both t</w:t>
      </w:r>
      <w:r>
        <w:rPr>
          <w:sz w:val="22"/>
        </w:rPr>
        <w:t>he rules would have been the same, and hence both the rules have been applied on both the sentences, making the word sketches erroneous.</w:t>
      </w:r>
    </w:p>
    <w:p w:rsidR="003A6F28" w:rsidRDefault="003A6F28">
      <w:pPr>
        <w:pStyle w:val="normal0"/>
        <w:jc w:val="both"/>
      </w:pPr>
    </w:p>
    <w:p w:rsidR="003A6F28" w:rsidRDefault="00E91CDF">
      <w:pPr>
        <w:pStyle w:val="normal0"/>
        <w:jc w:val="both"/>
      </w:pPr>
      <w:r>
        <w:rPr>
          <w:sz w:val="22"/>
        </w:rPr>
        <w:t xml:space="preserve">By lexicalising the </w:t>
      </w:r>
      <w:r>
        <w:rPr>
          <w:b/>
          <w:sz w:val="22"/>
        </w:rPr>
        <w:t xml:space="preserve">PSP </w:t>
      </w:r>
      <w:r>
        <w:rPr>
          <w:sz w:val="22"/>
        </w:rPr>
        <w:t>POS tag, the rule(s) formed are now less ambiguous, and more accurate.</w:t>
      </w:r>
    </w:p>
    <w:p w:rsidR="003A6F28" w:rsidRDefault="003A6F28">
      <w:pPr>
        <w:pStyle w:val="normal0"/>
        <w:jc w:val="both"/>
      </w:pPr>
    </w:p>
    <w:p w:rsidR="003A6F28" w:rsidRDefault="00E91CDF">
      <w:pPr>
        <w:pStyle w:val="normal0"/>
        <w:jc w:val="both"/>
      </w:pPr>
      <w:r>
        <w:rPr>
          <w:sz w:val="22"/>
        </w:rPr>
        <w:t>After extracting all the dependency rules, we apply each rule on the annotated Treebank (HDT), and compute its precision. For example, if the rule “</w:t>
      </w:r>
      <w:r>
        <w:rPr>
          <w:b/>
          <w:sz w:val="22"/>
        </w:rPr>
        <w:t>k7 (location)</w:t>
      </w:r>
      <w:r>
        <w:rPr>
          <w:sz w:val="22"/>
        </w:rPr>
        <w:t xml:space="preserve"> - 2:[tag="NN"] [tag="PSP\:</w:t>
      </w:r>
      <w:proofErr w:type="spellStart"/>
      <w:r>
        <w:rPr>
          <w:rFonts w:ascii="Mangal" w:eastAsia="Mangal" w:hAnsi="Mangal" w:cs="Mangal"/>
          <w:sz w:val="22"/>
        </w:rPr>
        <w:t>में</w:t>
      </w:r>
      <w:proofErr w:type="spellEnd"/>
      <w:r>
        <w:rPr>
          <w:rFonts w:ascii="Mangal" w:eastAsia="Mangal" w:hAnsi="Mangal" w:cs="Mangal"/>
          <w:sz w:val="22"/>
        </w:rPr>
        <w:t>"] [</w:t>
      </w:r>
      <w:r>
        <w:rPr>
          <w:sz w:val="22"/>
        </w:rPr>
        <w:t>tag="NN"] 1:[tag="VM"]”</w:t>
      </w:r>
    </w:p>
    <w:p w:rsidR="003A6F28" w:rsidRDefault="00E91CDF">
      <w:pPr>
        <w:pStyle w:val="normal0"/>
        <w:jc w:val="both"/>
      </w:pPr>
      <w:r>
        <w:rPr>
          <w:sz w:val="22"/>
        </w:rPr>
        <w:lastRenderedPageBreak/>
        <w:t>is applied on the HDT, we get all the</w:t>
      </w:r>
      <w:r>
        <w:rPr>
          <w:sz w:val="22"/>
        </w:rPr>
        <w:t xml:space="preserve"> [2:NN, 1:VM] pairs where the rule holds, say </w:t>
      </w:r>
      <w:r>
        <w:rPr>
          <w:b/>
          <w:sz w:val="22"/>
        </w:rPr>
        <w:t>N</w:t>
      </w:r>
      <w:r>
        <w:rPr>
          <w:sz w:val="22"/>
        </w:rPr>
        <w:t xml:space="preserve"> pairs. Out of these </w:t>
      </w:r>
      <w:r>
        <w:rPr>
          <w:b/>
          <w:sz w:val="22"/>
        </w:rPr>
        <w:t>N</w:t>
      </w:r>
      <w:r>
        <w:rPr>
          <w:sz w:val="22"/>
        </w:rPr>
        <w:t xml:space="preserve"> pairs, if </w:t>
      </w:r>
      <w:r>
        <w:rPr>
          <w:b/>
          <w:sz w:val="22"/>
        </w:rPr>
        <w:t>M</w:t>
      </w:r>
      <w:r>
        <w:rPr>
          <w:sz w:val="22"/>
        </w:rPr>
        <w:t xml:space="preserve"> of them are seen correctly with k7 (place) relation in the training data, then the precision of the rule is</w:t>
      </w:r>
      <m:oMath>
        <m:r>
          <w:rPr>
            <w:rFonts w:ascii="Cambria" w:eastAsia="Cambria" w:hAnsi="Cambria" w:cs="Cambria"/>
            <w:sz w:val="22"/>
          </w:rPr>
          <m:t xml:space="preserve"> </m:t>
        </m:r>
        <m:f>
          <m:fPr>
            <m:ctrlPr>
              <w:rPr>
                <w:rFonts w:ascii="Cambria" w:eastAsia="Cambria" w:hAnsi="Cambria" w:cs="Cambria"/>
                <w:sz w:val="22"/>
              </w:rPr>
            </m:ctrlPr>
          </m:fPr>
          <m:num>
            <m:r>
              <w:rPr>
                <w:rFonts w:ascii="Cambria" w:eastAsia="Cambria" w:hAnsi="Cambria" w:cs="Cambria"/>
                <w:sz w:val="22"/>
              </w:rPr>
              <m:t>M</m:t>
            </m:r>
          </m:num>
          <m:den>
            <m:r>
              <w:rPr>
                <w:rFonts w:ascii="Cambria" w:eastAsia="Cambria" w:hAnsi="Cambria" w:cs="Cambria"/>
                <w:sz w:val="22"/>
              </w:rPr>
              <m:t>N</m:t>
            </m:r>
          </m:den>
        </m:f>
      </m:oMath>
      <w:r>
        <w:rPr>
          <w:sz w:val="22"/>
        </w:rPr>
        <w:t xml:space="preserve">. </w:t>
      </w:r>
    </w:p>
    <w:p w:rsidR="003A6F28" w:rsidRDefault="003A6F28">
      <w:pPr>
        <w:pStyle w:val="normal0"/>
        <w:jc w:val="both"/>
      </w:pPr>
    </w:p>
    <w:p w:rsidR="003A6F28" w:rsidRDefault="00E91CDF">
      <w:pPr>
        <w:pStyle w:val="normal0"/>
        <w:jc w:val="both"/>
      </w:pPr>
      <w:r>
        <w:rPr>
          <w:sz w:val="22"/>
        </w:rPr>
        <w:t>Conditions that need to be satisfied for a rule to be included in the sketch grammar:</w:t>
      </w:r>
    </w:p>
    <w:p w:rsidR="003A6F28" w:rsidRDefault="003A6F28">
      <w:pPr>
        <w:pStyle w:val="normal0"/>
        <w:jc w:val="both"/>
      </w:pPr>
    </w:p>
    <w:p w:rsidR="003A6F28" w:rsidRDefault="00E91CDF">
      <w:pPr>
        <w:pStyle w:val="normal0"/>
        <w:numPr>
          <w:ilvl w:val="0"/>
          <w:numId w:val="4"/>
        </w:numPr>
        <w:tabs>
          <w:tab w:val="left" w:pos="706"/>
        </w:tabs>
        <w:spacing w:after="200" w:line="276" w:lineRule="auto"/>
        <w:ind w:hanging="359"/>
        <w:jc w:val="both"/>
        <w:rPr>
          <w:sz w:val="22"/>
        </w:rPr>
      </w:pPr>
      <w:r>
        <w:rPr>
          <w:sz w:val="22"/>
        </w:rPr>
        <w:t xml:space="preserve">The rule must have a precision of at least 70%. A higher cut-off gives us rules with better precision, but less recall, and it is the reverse for lower cut-off limits. </w:t>
      </w:r>
    </w:p>
    <w:p w:rsidR="003A6F28" w:rsidRDefault="00E91CDF">
      <w:pPr>
        <w:pStyle w:val="normal0"/>
        <w:numPr>
          <w:ilvl w:val="0"/>
          <w:numId w:val="4"/>
        </w:numPr>
        <w:tabs>
          <w:tab w:val="left" w:pos="706"/>
        </w:tabs>
        <w:spacing w:after="200" w:line="276" w:lineRule="auto"/>
        <w:ind w:hanging="359"/>
        <w:rPr>
          <w:sz w:val="22"/>
        </w:rPr>
      </w:pPr>
      <w:r>
        <w:rPr>
          <w:sz w:val="22"/>
        </w:rPr>
        <w:t>The frequency of the tag sequence (N) must be greater than 4, to ensure some amount of statistical significance of the rules.</w:t>
      </w:r>
      <w:r>
        <w:rPr>
          <w:color w:val="FF0000"/>
          <w:sz w:val="22"/>
        </w:rPr>
        <w:t xml:space="preserve"> </w:t>
      </w:r>
    </w:p>
    <w:p w:rsidR="003A6F28" w:rsidRDefault="00E91CDF">
      <w:pPr>
        <w:pStyle w:val="normal0"/>
        <w:numPr>
          <w:ilvl w:val="0"/>
          <w:numId w:val="4"/>
        </w:numPr>
        <w:tabs>
          <w:tab w:val="left" w:pos="706"/>
        </w:tabs>
        <w:spacing w:after="200" w:line="276" w:lineRule="auto"/>
        <w:ind w:hanging="359"/>
        <w:rPr>
          <w:sz w:val="22"/>
        </w:rPr>
      </w:pPr>
      <w:r>
        <w:rPr>
          <w:sz w:val="22"/>
        </w:rPr>
        <w:t>The context size – the maximum allowed length of the tag sequence (rule), is set to 7 to limit the number of rules generated.</w:t>
      </w:r>
    </w:p>
    <w:p w:rsidR="003A6F28" w:rsidRDefault="003A6F28">
      <w:pPr>
        <w:pStyle w:val="normal0"/>
        <w:jc w:val="both"/>
      </w:pPr>
    </w:p>
    <w:p w:rsidR="003A6F28" w:rsidRDefault="00E91CDF">
      <w:pPr>
        <w:pStyle w:val="normal0"/>
        <w:numPr>
          <w:ilvl w:val="0"/>
          <w:numId w:val="2"/>
        </w:numPr>
        <w:tabs>
          <w:tab w:val="left" w:pos="706"/>
        </w:tabs>
        <w:spacing w:after="200" w:line="276" w:lineRule="auto"/>
        <w:ind w:hanging="359"/>
        <w:jc w:val="both"/>
        <w:rPr>
          <w:sz w:val="22"/>
        </w:rPr>
      </w:pPr>
      <w:r>
        <w:rPr>
          <w:b/>
          <w:sz w:val="22"/>
        </w:rPr>
        <w:t>Er</w:t>
      </w:r>
      <w:r>
        <w:rPr>
          <w:b/>
          <w:sz w:val="22"/>
        </w:rPr>
        <w:t>ror Analysis</w:t>
      </w:r>
    </w:p>
    <w:p w:rsidR="003A6F28" w:rsidRDefault="00E91CDF">
      <w:pPr>
        <w:pStyle w:val="normal0"/>
        <w:jc w:val="both"/>
      </w:pPr>
      <w:r>
        <w:rPr>
          <w:color w:val="FF0000"/>
          <w:sz w:val="22"/>
        </w:rPr>
        <w:t xml:space="preserve">The word sketches may not always be accurate due to </w:t>
      </w:r>
      <w:r w:rsidR="0093280C">
        <w:rPr>
          <w:color w:val="FF0000"/>
          <w:sz w:val="22"/>
        </w:rPr>
        <w:t xml:space="preserve">the </w:t>
      </w:r>
      <w:r>
        <w:rPr>
          <w:color w:val="FF0000"/>
          <w:sz w:val="22"/>
        </w:rPr>
        <w:t>ambig</w:t>
      </w:r>
      <w:r w:rsidR="0093280C">
        <w:rPr>
          <w:color w:val="FF0000"/>
          <w:sz w:val="22"/>
        </w:rPr>
        <w:t>u</w:t>
      </w:r>
      <w:r>
        <w:rPr>
          <w:color w:val="FF0000"/>
          <w:sz w:val="22"/>
        </w:rPr>
        <w:t xml:space="preserve">ous nature of rules, and pos tagging errors. For example, when a rule such as </w:t>
      </w:r>
    </w:p>
    <w:p w:rsidR="003A6F28" w:rsidRDefault="00E91CDF">
      <w:pPr>
        <w:pStyle w:val="normal0"/>
        <w:ind w:firstLine="706"/>
        <w:jc w:val="both"/>
      </w:pPr>
      <w:r>
        <w:rPr>
          <w:color w:val="FF0000"/>
          <w:sz w:val="22"/>
        </w:rPr>
        <w:t>1:[tag=”NN”] [tag=”PSP:</w:t>
      </w:r>
      <w:r>
        <w:rPr>
          <w:color w:val="FF0000"/>
        </w:rPr>
        <w:t xml:space="preserve"> </w:t>
      </w:r>
      <w:proofErr w:type="spellStart"/>
      <w:r>
        <w:rPr>
          <w:rFonts w:ascii="Mangal" w:eastAsia="Mangal" w:hAnsi="Mangal" w:cs="Mangal"/>
          <w:color w:val="FF0000"/>
          <w:sz w:val="22"/>
        </w:rPr>
        <w:t>ने</w:t>
      </w:r>
      <w:proofErr w:type="spellEnd"/>
      <w:r>
        <w:rPr>
          <w:color w:val="FF0000"/>
          <w:sz w:val="22"/>
        </w:rPr>
        <w:t>”] 2:[tag=”VM”]</w:t>
      </w:r>
    </w:p>
    <w:p w:rsidR="003A6F28" w:rsidRDefault="00E91CDF">
      <w:pPr>
        <w:pStyle w:val="normal0"/>
        <w:jc w:val="both"/>
      </w:pPr>
      <w:r>
        <w:rPr>
          <w:color w:val="FF0000"/>
          <w:sz w:val="22"/>
        </w:rPr>
        <w:t>is applied on sentences which have nouns ending with the honorifi</w:t>
      </w:r>
      <w:r>
        <w:rPr>
          <w:color w:val="FF0000"/>
          <w:sz w:val="22"/>
        </w:rPr>
        <w:t xml:space="preserve">c </w:t>
      </w:r>
      <w:proofErr w:type="spellStart"/>
      <w:r>
        <w:rPr>
          <w:rFonts w:ascii="Mangal" w:eastAsia="Mangal" w:hAnsi="Mangal" w:cs="Mangal"/>
          <w:color w:val="FF0000"/>
          <w:sz w:val="22"/>
        </w:rPr>
        <w:t>जी</w:t>
      </w:r>
      <w:proofErr w:type="spellEnd"/>
      <w:r>
        <w:rPr>
          <w:color w:val="FF0000"/>
          <w:sz w:val="22"/>
        </w:rPr>
        <w:t xml:space="preserve"> in the data, </w:t>
      </w:r>
      <w:proofErr w:type="spellStart"/>
      <w:r>
        <w:rPr>
          <w:rFonts w:ascii="Mangal" w:eastAsia="Mangal" w:hAnsi="Mangal" w:cs="Mangal"/>
          <w:color w:val="FF0000"/>
          <w:sz w:val="22"/>
        </w:rPr>
        <w:t>जी</w:t>
      </w:r>
      <w:proofErr w:type="spellEnd"/>
      <w:r>
        <w:rPr>
          <w:color w:val="FF0000"/>
          <w:sz w:val="22"/>
        </w:rPr>
        <w:t xml:space="preserve"> is likely to be a collocate of the words. This is an error due to POS tagger that we use to tag the </w:t>
      </w:r>
      <w:proofErr w:type="spellStart"/>
      <w:r>
        <w:rPr>
          <w:color w:val="FF0000"/>
          <w:sz w:val="22"/>
        </w:rPr>
        <w:t>HindiWaC</w:t>
      </w:r>
      <w:proofErr w:type="spellEnd"/>
      <w:r>
        <w:rPr>
          <w:color w:val="FF0000"/>
          <w:sz w:val="22"/>
        </w:rPr>
        <w:t xml:space="preserve">. The tagger tags the honorific </w:t>
      </w:r>
      <w:proofErr w:type="spellStart"/>
      <w:r>
        <w:rPr>
          <w:rFonts w:ascii="Mangal" w:eastAsia="Mangal" w:hAnsi="Mangal" w:cs="Mangal"/>
          <w:color w:val="FF0000"/>
          <w:sz w:val="22"/>
        </w:rPr>
        <w:t>जी</w:t>
      </w:r>
      <w:proofErr w:type="spellEnd"/>
      <w:r>
        <w:rPr>
          <w:rFonts w:ascii="Mangal" w:eastAsia="Mangal" w:hAnsi="Mangal" w:cs="Mangal"/>
          <w:color w:val="FF0000"/>
          <w:sz w:val="22"/>
        </w:rPr>
        <w:t xml:space="preserve"> </w:t>
      </w:r>
      <w:r>
        <w:rPr>
          <w:color w:val="FF0000"/>
          <w:sz w:val="22"/>
        </w:rPr>
        <w:t xml:space="preserve">as NN and not RP. These word sketches can be improved further by improving the </w:t>
      </w:r>
      <w:r w:rsidR="0093280C">
        <w:rPr>
          <w:color w:val="FF0000"/>
          <w:sz w:val="22"/>
        </w:rPr>
        <w:t>POS-tagger, or the grammar, for example by</w:t>
      </w:r>
      <w:r>
        <w:rPr>
          <w:color w:val="FF0000"/>
          <w:sz w:val="22"/>
        </w:rPr>
        <w:t xml:space="preserve"> involving local word group information. The other related errors are due to UNK pos tag which is generally assigned to words that are unknown to the tagger.</w:t>
      </w:r>
    </w:p>
    <w:p w:rsidR="003A6F28" w:rsidRDefault="003A6F28">
      <w:pPr>
        <w:pStyle w:val="normal0"/>
        <w:jc w:val="both"/>
      </w:pPr>
    </w:p>
    <w:p w:rsidR="003A6F28" w:rsidRDefault="00E91CDF">
      <w:pPr>
        <w:pStyle w:val="normal0"/>
        <w:jc w:val="both"/>
      </w:pPr>
      <w:r>
        <w:rPr>
          <w:color w:val="FF0000"/>
          <w:sz w:val="22"/>
        </w:rPr>
        <w:t xml:space="preserve">As the length of a rule increases so does its </w:t>
      </w:r>
      <w:proofErr w:type="spellStart"/>
      <w:r>
        <w:rPr>
          <w:color w:val="FF0000"/>
          <w:sz w:val="22"/>
        </w:rPr>
        <w:t>sparsity</w:t>
      </w:r>
      <w:proofErr w:type="spellEnd"/>
      <w:r>
        <w:rPr>
          <w:color w:val="FF0000"/>
          <w:sz w:val="22"/>
        </w:rPr>
        <w:t>, i.e. the number of sentences on which the</w:t>
      </w:r>
      <w:r>
        <w:rPr>
          <w:color w:val="FF0000"/>
          <w:sz w:val="22"/>
        </w:rPr>
        <w:t xml:space="preserve"> rule can be applied since all the POS tags in the rule have to occur in that particular order. Hindi being a free </w:t>
      </w:r>
      <w:proofErr w:type="spellStart"/>
      <w:r>
        <w:rPr>
          <w:color w:val="FF0000"/>
          <w:sz w:val="22"/>
        </w:rPr>
        <w:t>word</w:t>
      </w:r>
      <w:proofErr w:type="spellEnd"/>
      <w:r>
        <w:rPr>
          <w:color w:val="FF0000"/>
          <w:sz w:val="22"/>
        </w:rPr>
        <w:t xml:space="preserve"> order language the possibility of all the POS tags occurring in that order is even less.</w:t>
      </w:r>
    </w:p>
    <w:p w:rsidR="003A6F28" w:rsidRDefault="003A6F28">
      <w:pPr>
        <w:pStyle w:val="normal0"/>
        <w:jc w:val="both"/>
      </w:pPr>
    </w:p>
    <w:p w:rsidR="003A6F28" w:rsidRDefault="003A6F28">
      <w:pPr>
        <w:pStyle w:val="normal0"/>
      </w:pPr>
    </w:p>
    <w:p w:rsidR="003A6F28" w:rsidRDefault="00E91CDF">
      <w:pPr>
        <w:pStyle w:val="normal0"/>
        <w:numPr>
          <w:ilvl w:val="0"/>
          <w:numId w:val="2"/>
        </w:numPr>
        <w:tabs>
          <w:tab w:val="left" w:pos="706"/>
        </w:tabs>
        <w:spacing w:after="200" w:line="276" w:lineRule="auto"/>
        <w:ind w:hanging="359"/>
        <w:rPr>
          <w:sz w:val="22"/>
        </w:rPr>
      </w:pPr>
      <w:r>
        <w:rPr>
          <w:b/>
          <w:sz w:val="22"/>
        </w:rPr>
        <w:t>Conclusion and Future Work</w:t>
      </w:r>
    </w:p>
    <w:p w:rsidR="003A6F28" w:rsidRDefault="00E91CDF">
      <w:pPr>
        <w:pStyle w:val="normal0"/>
        <w:jc w:val="both"/>
      </w:pPr>
      <w:r>
        <w:rPr>
          <w:sz w:val="22"/>
        </w:rPr>
        <w:t>Corpora are playing an increasing role in all kinds of language research as well as in language learning, lexicography, translation, literary studies and discourse analysis.  The requirements are, firstly, a suitable corpus, and secondly, a corpus query to</w:t>
      </w:r>
      <w:r>
        <w:rPr>
          <w:sz w:val="22"/>
        </w:rPr>
        <w:t xml:space="preserve">ol.  We have presented </w:t>
      </w:r>
      <w:proofErr w:type="spellStart"/>
      <w:r>
        <w:rPr>
          <w:sz w:val="22"/>
        </w:rPr>
        <w:t>HindiWaC</w:t>
      </w:r>
      <w:proofErr w:type="spellEnd"/>
      <w:r>
        <w:rPr>
          <w:sz w:val="22"/>
        </w:rPr>
        <w:t>, a large corpus of Hindi, which has been prepared for use in the Sketch Engine.  We have described how we used Hindi Dependency Treebank  to develop the grammar underlying the word sketches.  And we have shown the core featu</w:t>
      </w:r>
      <w:r>
        <w:rPr>
          <w:sz w:val="22"/>
        </w:rPr>
        <w:t xml:space="preserve">res of the Sketch Engine, as applied to Hindi.  </w:t>
      </w:r>
    </w:p>
    <w:p w:rsidR="003A6F28" w:rsidRDefault="003A6F28">
      <w:pPr>
        <w:pStyle w:val="normal0"/>
      </w:pPr>
    </w:p>
    <w:p w:rsidR="003A6F28" w:rsidRDefault="00E91CDF">
      <w:pPr>
        <w:pStyle w:val="normal0"/>
        <w:jc w:val="both"/>
      </w:pPr>
      <w:r>
        <w:rPr>
          <w:sz w:val="22"/>
        </w:rPr>
        <w:t>Our  current  grammar  is  prone  to  data sparseness  as  the  length  of  rule  increases. A future direction of this work could be on building compact grammars using regular expressions. Additionally, on</w:t>
      </w:r>
      <w:r>
        <w:rPr>
          <w:sz w:val="22"/>
        </w:rPr>
        <w:t xml:space="preserve">e could also explore the usefulness of morphological features in grammar rules to make them semantically accurate. </w:t>
      </w:r>
    </w:p>
    <w:p w:rsidR="003A6F28" w:rsidRDefault="00E91CDF">
      <w:pPr>
        <w:pStyle w:val="normal0"/>
        <w:spacing w:before="240" w:after="120"/>
        <w:jc w:val="both"/>
      </w:pPr>
      <w:r>
        <w:rPr>
          <w:b/>
          <w:sz w:val="24"/>
        </w:rPr>
        <w:t xml:space="preserve">References </w:t>
      </w:r>
    </w:p>
    <w:p w:rsidR="003A6F28" w:rsidRPr="00E91CDF" w:rsidRDefault="00E91CDF" w:rsidP="00E91CDF">
      <w:pPr>
        <w:pStyle w:val="normal0"/>
        <w:ind w:left="720" w:hanging="709"/>
        <w:rPr>
          <w:sz w:val="18"/>
          <w:szCs w:val="18"/>
        </w:rPr>
      </w:pPr>
      <w:r w:rsidRPr="00E91CDF">
        <w:rPr>
          <w:color w:val="222222"/>
          <w:sz w:val="18"/>
          <w:szCs w:val="18"/>
          <w:highlight w:val="white"/>
        </w:rPr>
        <w:t xml:space="preserve">Kilgarriff, A., </w:t>
      </w:r>
      <w:proofErr w:type="spellStart"/>
      <w:r w:rsidRPr="00E91CDF">
        <w:rPr>
          <w:color w:val="222222"/>
          <w:sz w:val="18"/>
          <w:szCs w:val="18"/>
          <w:highlight w:val="white"/>
        </w:rPr>
        <w:t>Rychly</w:t>
      </w:r>
      <w:proofErr w:type="spellEnd"/>
      <w:r w:rsidRPr="00E91CDF">
        <w:rPr>
          <w:color w:val="222222"/>
          <w:sz w:val="18"/>
          <w:szCs w:val="18"/>
          <w:highlight w:val="white"/>
        </w:rPr>
        <w:t xml:space="preserve">, P., </w:t>
      </w:r>
      <w:proofErr w:type="spellStart"/>
      <w:r w:rsidRPr="00E91CDF">
        <w:rPr>
          <w:color w:val="222222"/>
          <w:sz w:val="18"/>
          <w:szCs w:val="18"/>
          <w:highlight w:val="white"/>
        </w:rPr>
        <w:t>Smrz</w:t>
      </w:r>
      <w:proofErr w:type="spellEnd"/>
      <w:r w:rsidRPr="00E91CDF">
        <w:rPr>
          <w:color w:val="222222"/>
          <w:sz w:val="18"/>
          <w:szCs w:val="18"/>
          <w:highlight w:val="white"/>
        </w:rPr>
        <w:t xml:space="preserve">, P., &amp; </w:t>
      </w:r>
      <w:proofErr w:type="spellStart"/>
      <w:r w:rsidRPr="00E91CDF">
        <w:rPr>
          <w:color w:val="222222"/>
          <w:sz w:val="18"/>
          <w:szCs w:val="18"/>
          <w:highlight w:val="white"/>
        </w:rPr>
        <w:t>Tugwell</w:t>
      </w:r>
      <w:proofErr w:type="spellEnd"/>
      <w:r w:rsidRPr="00E91CDF">
        <w:rPr>
          <w:color w:val="222222"/>
          <w:sz w:val="18"/>
          <w:szCs w:val="18"/>
          <w:highlight w:val="white"/>
        </w:rPr>
        <w:t>, D. (2004). The Sketch Engine. </w:t>
      </w:r>
      <w:r w:rsidRPr="00E91CDF">
        <w:rPr>
          <w:i/>
          <w:color w:val="222222"/>
          <w:sz w:val="18"/>
          <w:szCs w:val="18"/>
          <w:highlight w:val="white"/>
        </w:rPr>
        <w:t>Proc. EURALEX</w:t>
      </w:r>
      <w:r w:rsidRPr="00E91CDF">
        <w:rPr>
          <w:color w:val="222222"/>
          <w:sz w:val="18"/>
          <w:szCs w:val="18"/>
          <w:highlight w:val="white"/>
        </w:rPr>
        <w:t>, pp 105-116. Lorient, France.</w:t>
      </w:r>
      <w:r w:rsidRPr="00E91CDF">
        <w:rPr>
          <w:sz w:val="18"/>
          <w:szCs w:val="18"/>
          <w:highlight w:val="white"/>
        </w:rPr>
        <w:t xml:space="preserve"> </w:t>
      </w:r>
    </w:p>
    <w:p w:rsidR="003A6F28" w:rsidRPr="00E91CDF" w:rsidRDefault="00E91CDF" w:rsidP="00E91CDF">
      <w:pPr>
        <w:pStyle w:val="normal0"/>
        <w:ind w:left="720" w:hanging="709"/>
        <w:rPr>
          <w:sz w:val="18"/>
          <w:szCs w:val="18"/>
        </w:rPr>
      </w:pPr>
      <w:r w:rsidRPr="00E91CDF">
        <w:rPr>
          <w:rFonts w:eastAsia="Arial"/>
          <w:color w:val="222222"/>
          <w:sz w:val="18"/>
          <w:szCs w:val="18"/>
          <w:highlight w:val="white"/>
        </w:rPr>
        <w:t xml:space="preserve">Kilgarriff, A., Reddy, S., </w:t>
      </w:r>
      <w:proofErr w:type="spellStart"/>
      <w:r w:rsidRPr="00E91CDF">
        <w:rPr>
          <w:rFonts w:eastAsia="Arial"/>
          <w:color w:val="222222"/>
          <w:sz w:val="18"/>
          <w:szCs w:val="18"/>
          <w:highlight w:val="white"/>
        </w:rPr>
        <w:t>Pomikálek</w:t>
      </w:r>
      <w:proofErr w:type="spellEnd"/>
      <w:r w:rsidRPr="00E91CDF">
        <w:rPr>
          <w:rFonts w:eastAsia="Arial"/>
          <w:color w:val="222222"/>
          <w:sz w:val="18"/>
          <w:szCs w:val="18"/>
          <w:highlight w:val="white"/>
        </w:rPr>
        <w:t xml:space="preserve">, J., &amp; </w:t>
      </w:r>
      <w:proofErr w:type="spellStart"/>
      <w:r w:rsidRPr="00E91CDF">
        <w:rPr>
          <w:rFonts w:eastAsia="Arial"/>
          <w:color w:val="222222"/>
          <w:sz w:val="18"/>
          <w:szCs w:val="18"/>
          <w:highlight w:val="white"/>
        </w:rPr>
        <w:t>Avinesh</w:t>
      </w:r>
      <w:proofErr w:type="spellEnd"/>
      <w:r w:rsidRPr="00E91CDF">
        <w:rPr>
          <w:rFonts w:eastAsia="Arial"/>
          <w:color w:val="222222"/>
          <w:sz w:val="18"/>
          <w:szCs w:val="18"/>
          <w:highlight w:val="white"/>
        </w:rPr>
        <w:t>, P. V. S. (2010, May). A Corpus Factory for Many Languages. In </w:t>
      </w:r>
      <w:r w:rsidRPr="00E91CDF">
        <w:rPr>
          <w:rFonts w:eastAsia="Arial"/>
          <w:i/>
          <w:color w:val="222222"/>
          <w:sz w:val="18"/>
          <w:szCs w:val="18"/>
          <w:highlight w:val="white"/>
        </w:rPr>
        <w:t>LREC</w:t>
      </w:r>
      <w:r w:rsidRPr="00E91CDF">
        <w:rPr>
          <w:rFonts w:eastAsia="Arial"/>
          <w:color w:val="222222"/>
          <w:sz w:val="18"/>
          <w:szCs w:val="18"/>
          <w:highlight w:val="white"/>
        </w:rPr>
        <w:t>.</w:t>
      </w:r>
    </w:p>
    <w:p w:rsidR="003A6F28" w:rsidRPr="00E91CDF" w:rsidRDefault="00E91CDF" w:rsidP="00E91CDF">
      <w:pPr>
        <w:pStyle w:val="normal0"/>
        <w:ind w:left="720" w:hanging="709"/>
        <w:rPr>
          <w:sz w:val="18"/>
          <w:szCs w:val="18"/>
        </w:rPr>
      </w:pPr>
      <w:r w:rsidRPr="00E91CDF">
        <w:rPr>
          <w:sz w:val="18"/>
          <w:szCs w:val="18"/>
        </w:rPr>
        <w:t xml:space="preserve">A </w:t>
      </w:r>
      <w:proofErr w:type="spellStart"/>
      <w:r w:rsidRPr="00E91CDF">
        <w:rPr>
          <w:sz w:val="18"/>
          <w:szCs w:val="18"/>
        </w:rPr>
        <w:t>Bharathi</w:t>
      </w:r>
      <w:proofErr w:type="spellEnd"/>
      <w:r w:rsidRPr="00E91CDF">
        <w:rPr>
          <w:sz w:val="18"/>
          <w:szCs w:val="18"/>
        </w:rPr>
        <w:t xml:space="preserve">, P </w:t>
      </w:r>
      <w:proofErr w:type="spellStart"/>
      <w:r w:rsidRPr="00E91CDF">
        <w:rPr>
          <w:sz w:val="18"/>
          <w:szCs w:val="18"/>
        </w:rPr>
        <w:t>Mannem</w:t>
      </w:r>
      <w:proofErr w:type="spellEnd"/>
      <w:r w:rsidRPr="00E91CDF">
        <w:rPr>
          <w:sz w:val="18"/>
          <w:szCs w:val="18"/>
        </w:rPr>
        <w:t xml:space="preserve"> and D S </w:t>
      </w:r>
      <w:proofErr w:type="spellStart"/>
      <w:r w:rsidRPr="00E91CDF">
        <w:rPr>
          <w:sz w:val="18"/>
          <w:szCs w:val="18"/>
        </w:rPr>
        <w:t>Misra</w:t>
      </w:r>
      <w:proofErr w:type="spellEnd"/>
      <w:r w:rsidRPr="00E91CDF">
        <w:rPr>
          <w:sz w:val="18"/>
          <w:szCs w:val="18"/>
        </w:rPr>
        <w:t xml:space="preserve"> “Hindi Parsing Shared Task” </w:t>
      </w:r>
      <w:proofErr w:type="spellStart"/>
      <w:r w:rsidRPr="00E91CDF">
        <w:rPr>
          <w:sz w:val="18"/>
          <w:szCs w:val="18"/>
        </w:rPr>
        <w:t>Coling</w:t>
      </w:r>
      <w:proofErr w:type="spellEnd"/>
      <w:r w:rsidRPr="00E91CDF">
        <w:rPr>
          <w:sz w:val="18"/>
          <w:szCs w:val="18"/>
        </w:rPr>
        <w:t xml:space="preserve"> workshop 2012</w:t>
      </w:r>
    </w:p>
    <w:p w:rsidR="003A6F28" w:rsidRPr="00E91CDF" w:rsidRDefault="003A6F28" w:rsidP="00E91CDF">
      <w:pPr>
        <w:pStyle w:val="normal0"/>
        <w:ind w:left="720" w:hanging="709"/>
        <w:rPr>
          <w:sz w:val="18"/>
          <w:szCs w:val="18"/>
        </w:rPr>
      </w:pPr>
    </w:p>
    <w:p w:rsidR="003A6F28" w:rsidRPr="00E91CDF" w:rsidRDefault="00E91CDF" w:rsidP="00E91CDF">
      <w:pPr>
        <w:pStyle w:val="normal0"/>
        <w:ind w:left="720" w:hanging="709"/>
        <w:rPr>
          <w:sz w:val="18"/>
          <w:szCs w:val="18"/>
        </w:rPr>
      </w:pPr>
      <w:r w:rsidRPr="00E91CDF">
        <w:rPr>
          <w:rFonts w:eastAsia="Arial"/>
          <w:color w:val="222222"/>
          <w:sz w:val="18"/>
          <w:szCs w:val="18"/>
          <w:highlight w:val="white"/>
        </w:rPr>
        <w:t xml:space="preserve">Kilgarriff, Adam, and David </w:t>
      </w:r>
      <w:proofErr w:type="spellStart"/>
      <w:r w:rsidRPr="00E91CDF">
        <w:rPr>
          <w:rFonts w:eastAsia="Arial"/>
          <w:color w:val="222222"/>
          <w:sz w:val="18"/>
          <w:szCs w:val="18"/>
          <w:highlight w:val="white"/>
        </w:rPr>
        <w:t>Tugwell</w:t>
      </w:r>
      <w:proofErr w:type="spellEnd"/>
      <w:r w:rsidRPr="00E91CDF">
        <w:rPr>
          <w:rFonts w:eastAsia="Arial"/>
          <w:color w:val="222222"/>
          <w:sz w:val="18"/>
          <w:szCs w:val="18"/>
          <w:highlight w:val="white"/>
        </w:rPr>
        <w:t>. "Sketching wo</w:t>
      </w:r>
      <w:r w:rsidRPr="00E91CDF">
        <w:rPr>
          <w:rFonts w:eastAsia="Arial"/>
          <w:color w:val="222222"/>
          <w:sz w:val="18"/>
          <w:szCs w:val="18"/>
          <w:highlight w:val="white"/>
        </w:rPr>
        <w:t xml:space="preserve">rds." </w:t>
      </w:r>
      <w:r w:rsidRPr="00E91CDF">
        <w:rPr>
          <w:rFonts w:eastAsia="Arial"/>
          <w:i/>
          <w:color w:val="222222"/>
          <w:sz w:val="18"/>
          <w:szCs w:val="18"/>
          <w:highlight w:val="white"/>
        </w:rPr>
        <w:t>Lexicography and Natural Language Processing: A Festschrift in Honour of B. TS Atkins</w:t>
      </w:r>
      <w:r w:rsidRPr="00E91CDF">
        <w:rPr>
          <w:rFonts w:eastAsia="Arial"/>
          <w:color w:val="222222"/>
          <w:sz w:val="18"/>
          <w:szCs w:val="18"/>
          <w:highlight w:val="white"/>
        </w:rPr>
        <w:t xml:space="preserve"> (2002): 125-137.</w:t>
      </w:r>
    </w:p>
    <w:p w:rsidR="003A6F28" w:rsidRPr="00E91CDF" w:rsidRDefault="003A6F28" w:rsidP="00E91CDF">
      <w:pPr>
        <w:pStyle w:val="normal0"/>
        <w:ind w:left="720" w:hanging="709"/>
        <w:rPr>
          <w:sz w:val="18"/>
          <w:szCs w:val="18"/>
        </w:rPr>
      </w:pPr>
    </w:p>
    <w:p w:rsidR="003A6F28" w:rsidRPr="00E91CDF" w:rsidRDefault="00E91CDF" w:rsidP="00E91CDF">
      <w:pPr>
        <w:pStyle w:val="normal0"/>
        <w:ind w:left="720" w:hanging="709"/>
        <w:rPr>
          <w:sz w:val="18"/>
          <w:szCs w:val="18"/>
        </w:rPr>
      </w:pPr>
      <w:r w:rsidRPr="00E91CDF">
        <w:rPr>
          <w:rFonts w:eastAsia="Arial"/>
          <w:color w:val="222222"/>
          <w:sz w:val="18"/>
          <w:szCs w:val="18"/>
          <w:highlight w:val="white"/>
        </w:rPr>
        <w:t xml:space="preserve">Reddy, Siva, and Serge </w:t>
      </w:r>
      <w:proofErr w:type="spellStart"/>
      <w:r w:rsidRPr="00E91CDF">
        <w:rPr>
          <w:rFonts w:eastAsia="Arial"/>
          <w:color w:val="222222"/>
          <w:sz w:val="18"/>
          <w:szCs w:val="18"/>
          <w:highlight w:val="white"/>
        </w:rPr>
        <w:t>Sharoff</w:t>
      </w:r>
      <w:proofErr w:type="spellEnd"/>
      <w:r w:rsidRPr="00E91CDF">
        <w:rPr>
          <w:rFonts w:eastAsia="Arial"/>
          <w:color w:val="222222"/>
          <w:sz w:val="18"/>
          <w:szCs w:val="18"/>
          <w:highlight w:val="white"/>
        </w:rPr>
        <w:t>. "Cross language POS taggers (and other tools) for Indian languages: An experiment with Kannada using Telugu resour</w:t>
      </w:r>
      <w:r w:rsidRPr="00E91CDF">
        <w:rPr>
          <w:rFonts w:eastAsia="Arial"/>
          <w:color w:val="222222"/>
          <w:sz w:val="18"/>
          <w:szCs w:val="18"/>
          <w:highlight w:val="white"/>
        </w:rPr>
        <w:t>ces."</w:t>
      </w:r>
      <w:r w:rsidRPr="00E91CDF">
        <w:rPr>
          <w:rFonts w:eastAsia="Arial"/>
          <w:i/>
          <w:color w:val="222222"/>
          <w:sz w:val="18"/>
          <w:szCs w:val="18"/>
          <w:highlight w:val="white"/>
        </w:rPr>
        <w:t>Cross Lingual Information Access</w:t>
      </w:r>
      <w:r w:rsidRPr="00E91CDF">
        <w:rPr>
          <w:rFonts w:eastAsia="Arial"/>
          <w:color w:val="222222"/>
          <w:sz w:val="18"/>
          <w:szCs w:val="18"/>
          <w:highlight w:val="white"/>
        </w:rPr>
        <w:t xml:space="preserve"> (2011): 11.</w:t>
      </w:r>
    </w:p>
    <w:sectPr w:rsidR="003A6F28" w:rsidRPr="00E91CDF" w:rsidSect="003A6F28">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00C"/>
    <w:multiLevelType w:val="multilevel"/>
    <w:tmpl w:val="3700717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1305582"/>
    <w:multiLevelType w:val="multilevel"/>
    <w:tmpl w:val="6E7E6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9C70914"/>
    <w:multiLevelType w:val="multilevel"/>
    <w:tmpl w:val="D3C0E3AC"/>
    <w:lvl w:ilvl="0">
      <w:start w:val="2"/>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3">
    <w:nsid w:val="68E32296"/>
    <w:multiLevelType w:val="multilevel"/>
    <w:tmpl w:val="FCDC15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00A7E0B"/>
    <w:multiLevelType w:val="multilevel"/>
    <w:tmpl w:val="96A8135C"/>
    <w:lvl w:ilvl="0">
      <w:start w:val="3"/>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768648E2"/>
    <w:multiLevelType w:val="multilevel"/>
    <w:tmpl w:val="8514B576"/>
    <w:lvl w:ilvl="0">
      <w:start w:val="1"/>
      <w:numFmt w:val="decimal"/>
      <w:lvlText w:val="%1"/>
      <w:lvlJc w:val="left"/>
      <w:pPr>
        <w:ind w:left="964" w:firstLine="567"/>
      </w:pPr>
      <w:rPr>
        <w:rFonts w:ascii="Times New Roman" w:eastAsia="Times New Roman" w:hAnsi="Times New Roman" w:cs="Times New Roman"/>
        <w:b/>
        <w:i w:val="0"/>
        <w:color w:val="000000"/>
        <w:sz w:val="24"/>
      </w:rPr>
    </w:lvl>
    <w:lvl w:ilvl="1">
      <w:start w:val="1"/>
      <w:numFmt w:val="decimal"/>
      <w:lvlText w:val="%1.%2"/>
      <w:lvlJc w:val="left"/>
      <w:pPr>
        <w:ind w:left="567" w:firstLine="0"/>
      </w:pPr>
      <w:rPr>
        <w:rFonts w:ascii="Times New Roman" w:eastAsia="Times New Roman" w:hAnsi="Times New Roman" w:cs="Times New Roman"/>
        <w:b/>
        <w:i w:val="0"/>
        <w:color w:val="000000"/>
        <w:sz w:val="24"/>
      </w:rPr>
    </w:lvl>
    <w:lvl w:ilvl="2">
      <w:start w:val="1"/>
      <w:numFmt w:val="decimal"/>
      <w:lvlText w:val="%1.%2.%3"/>
      <w:lvlJc w:val="left"/>
      <w:pPr>
        <w:ind w:left="567" w:firstLine="0"/>
      </w:pPr>
      <w:rPr>
        <w:rFonts w:ascii="Times New Roman" w:eastAsia="Times New Roman" w:hAnsi="Times New Roman" w:cs="Times New Roman"/>
        <w:b/>
        <w:i w:val="0"/>
        <w:sz w:val="22"/>
      </w:rPr>
    </w:lvl>
    <w:lvl w:ilvl="3">
      <w:start w:val="1"/>
      <w:numFmt w:val="decimal"/>
      <w:lvlText w:val="%1.%2.%3.%4."/>
      <w:lvlJc w:val="left"/>
      <w:pPr>
        <w:ind w:left="567" w:firstLine="0"/>
      </w:pPr>
      <w:rPr>
        <w:rFonts w:ascii="Times New Roman" w:eastAsia="Times New Roman" w:hAnsi="Times New Roman" w:cs="Times New Roman"/>
        <w:sz w:val="24"/>
      </w:rPr>
    </w:lvl>
    <w:lvl w:ilvl="4">
      <w:start w:val="1"/>
      <w:numFmt w:val="decimal"/>
      <w:lvlText w:val="%1.%2.%3.%4.%5."/>
      <w:lvlJc w:val="left"/>
      <w:pPr>
        <w:ind w:left="567" w:firstLine="0"/>
      </w:pPr>
      <w:rPr>
        <w:rFonts w:ascii="Times New Roman" w:eastAsia="Times New Roman" w:hAnsi="Times New Roman" w:cs="Times New Roman"/>
        <w:sz w:val="24"/>
      </w:rPr>
    </w:lvl>
    <w:lvl w:ilvl="5">
      <w:start w:val="1"/>
      <w:numFmt w:val="decimal"/>
      <w:lvlText w:val="%1.%2.%3.%4.%5.%6."/>
      <w:lvlJc w:val="left"/>
      <w:pPr>
        <w:ind w:left="567" w:firstLine="0"/>
      </w:pPr>
      <w:rPr>
        <w:rFonts w:ascii="Times New Roman" w:eastAsia="Times New Roman" w:hAnsi="Times New Roman" w:cs="Times New Roman"/>
        <w:sz w:val="24"/>
      </w:rPr>
    </w:lvl>
    <w:lvl w:ilvl="6">
      <w:start w:val="1"/>
      <w:numFmt w:val="decimal"/>
      <w:lvlText w:val="%1.%2.%3.%4.%5.%6.%7."/>
      <w:lvlJc w:val="left"/>
      <w:pPr>
        <w:ind w:left="567" w:firstLine="0"/>
      </w:pPr>
      <w:rPr>
        <w:rFonts w:ascii="Times New Roman" w:eastAsia="Times New Roman" w:hAnsi="Times New Roman" w:cs="Times New Roman"/>
        <w:sz w:val="24"/>
      </w:rPr>
    </w:lvl>
    <w:lvl w:ilvl="7">
      <w:start w:val="1"/>
      <w:numFmt w:val="decimal"/>
      <w:lvlText w:val="%1.%2.%3.%4.%5.%6.%7.%8."/>
      <w:lvlJc w:val="left"/>
      <w:pPr>
        <w:ind w:left="567" w:firstLine="0"/>
      </w:pPr>
      <w:rPr>
        <w:rFonts w:ascii="Times New Roman" w:eastAsia="Times New Roman" w:hAnsi="Times New Roman" w:cs="Times New Roman"/>
        <w:sz w:val="24"/>
      </w:rPr>
    </w:lvl>
    <w:lvl w:ilvl="8">
      <w:start w:val="1"/>
      <w:numFmt w:val="decimal"/>
      <w:lvlText w:val="%1.%2.%3.%4.%5.%6.%7.%8.%9."/>
      <w:lvlJc w:val="left"/>
      <w:pPr>
        <w:ind w:left="567" w:firstLine="0"/>
      </w:pPr>
      <w:rPr>
        <w:rFonts w:ascii="Times New Roman" w:eastAsia="Times New Roman" w:hAnsi="Times New Roman" w:cs="Times New Roman"/>
        <w:sz w:val="24"/>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A6F28"/>
    <w:rsid w:val="003A6F28"/>
    <w:rsid w:val="0093280C"/>
    <w:rsid w:val="00E91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A6F28"/>
    <w:pPr>
      <w:keepNext/>
      <w:keepLines/>
      <w:spacing w:before="240" w:after="180"/>
      <w:ind w:left="964" w:hanging="396"/>
      <w:jc w:val="both"/>
      <w:outlineLvl w:val="0"/>
    </w:pPr>
    <w:rPr>
      <w:b/>
      <w:sz w:val="24"/>
    </w:rPr>
  </w:style>
  <w:style w:type="paragraph" w:styleId="Heading2">
    <w:name w:val="heading 2"/>
    <w:basedOn w:val="normal0"/>
    <w:next w:val="normal0"/>
    <w:rsid w:val="003A6F28"/>
    <w:pPr>
      <w:keepNext/>
      <w:keepLines/>
      <w:spacing w:before="180" w:after="120"/>
      <w:ind w:left="567" w:hanging="566"/>
      <w:jc w:val="both"/>
      <w:outlineLvl w:val="1"/>
    </w:pPr>
    <w:rPr>
      <w:b/>
      <w:sz w:val="22"/>
    </w:rPr>
  </w:style>
  <w:style w:type="paragraph" w:styleId="Heading3">
    <w:name w:val="heading 3"/>
    <w:basedOn w:val="normal0"/>
    <w:next w:val="normal0"/>
    <w:rsid w:val="003A6F28"/>
    <w:pPr>
      <w:keepNext/>
      <w:keepLines/>
      <w:spacing w:before="180" w:after="120"/>
      <w:jc w:val="both"/>
      <w:outlineLvl w:val="2"/>
    </w:pPr>
    <w:rPr>
      <w:b/>
      <w:sz w:val="22"/>
    </w:rPr>
  </w:style>
  <w:style w:type="paragraph" w:styleId="Heading4">
    <w:name w:val="heading 4"/>
    <w:basedOn w:val="normal0"/>
    <w:next w:val="normal0"/>
    <w:rsid w:val="003A6F28"/>
    <w:pPr>
      <w:keepNext/>
      <w:keepLines/>
      <w:spacing w:before="240" w:after="40"/>
      <w:contextualSpacing/>
      <w:outlineLvl w:val="3"/>
    </w:pPr>
    <w:rPr>
      <w:b/>
      <w:sz w:val="24"/>
    </w:rPr>
  </w:style>
  <w:style w:type="paragraph" w:styleId="Heading5">
    <w:name w:val="heading 5"/>
    <w:basedOn w:val="normal0"/>
    <w:next w:val="normal0"/>
    <w:rsid w:val="003A6F28"/>
    <w:pPr>
      <w:keepNext/>
      <w:keepLines/>
      <w:spacing w:before="220" w:after="40"/>
      <w:contextualSpacing/>
      <w:outlineLvl w:val="4"/>
    </w:pPr>
    <w:rPr>
      <w:b/>
      <w:sz w:val="22"/>
    </w:rPr>
  </w:style>
  <w:style w:type="paragraph" w:styleId="Heading6">
    <w:name w:val="heading 6"/>
    <w:basedOn w:val="normal0"/>
    <w:next w:val="normal0"/>
    <w:rsid w:val="003A6F28"/>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6F28"/>
  </w:style>
  <w:style w:type="paragraph" w:styleId="Title">
    <w:name w:val="Title"/>
    <w:basedOn w:val="normal0"/>
    <w:next w:val="normal0"/>
    <w:rsid w:val="003A6F28"/>
    <w:pPr>
      <w:keepNext/>
      <w:keepLines/>
      <w:spacing w:before="480" w:after="120"/>
      <w:contextualSpacing/>
    </w:pPr>
    <w:rPr>
      <w:b/>
      <w:sz w:val="72"/>
    </w:rPr>
  </w:style>
  <w:style w:type="paragraph" w:styleId="Subtitle">
    <w:name w:val="Subtitle"/>
    <w:basedOn w:val="normal0"/>
    <w:next w:val="normal0"/>
    <w:rsid w:val="003A6F28"/>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3280C"/>
    <w:rPr>
      <w:rFonts w:ascii="Tahoma" w:hAnsi="Tahoma" w:cs="Tahoma"/>
      <w:sz w:val="16"/>
      <w:szCs w:val="16"/>
    </w:rPr>
  </w:style>
  <w:style w:type="character" w:customStyle="1" w:styleId="BalloonTextChar">
    <w:name w:val="Balloon Text Char"/>
    <w:basedOn w:val="DefaultParagraphFont"/>
    <w:link w:val="BalloonText"/>
    <w:uiPriority w:val="99"/>
    <w:semiHidden/>
    <w:rsid w:val="00932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vareddy.in/download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2424</Words>
  <Characters>13819</Characters>
  <Application>Microsoft Office Word</Application>
  <DocSecurity>0</DocSecurity>
  <Lines>115</Lines>
  <Paragraphs>32</Paragraphs>
  <ScaleCrop>false</ScaleCrop>
  <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HindiInSkE-17aug2014.docx.docx</dc:title>
  <dc:creator>Adam</dc:creator>
  <cp:lastModifiedBy>Adam</cp:lastModifiedBy>
  <cp:revision>2</cp:revision>
  <dcterms:created xsi:type="dcterms:W3CDTF">2014-08-18T10:55:00Z</dcterms:created>
  <dcterms:modified xsi:type="dcterms:W3CDTF">2014-08-18T10:55:00Z</dcterms:modified>
</cp:coreProperties>
</file>